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C7C0" w14:textId="04D527E1" w:rsidR="00A6704F" w:rsidRDefault="00A6704F" w:rsidP="002A1ED6">
      <w:pPr>
        <w:pStyle w:val="Textoindependiente"/>
        <w:widowControl w:val="0"/>
        <w:rPr>
          <w:rFonts w:ascii="Arial" w:hAnsi="Arial" w:cs="Arial"/>
        </w:rPr>
      </w:pPr>
      <w:r w:rsidRPr="00920F94">
        <w:rPr>
          <w:rFonts w:ascii="Arial" w:hAnsi="Arial" w:cs="Arial"/>
        </w:rPr>
        <w:t>Santiago,</w:t>
      </w:r>
      <w:r w:rsidR="00806BB9" w:rsidRPr="00920F94">
        <w:rPr>
          <w:rFonts w:ascii="Arial" w:hAnsi="Arial" w:cs="Arial"/>
        </w:rPr>
        <w:t xml:space="preserve"> </w:t>
      </w:r>
      <w:r w:rsidR="005C2BCB">
        <w:rPr>
          <w:rFonts w:ascii="Arial" w:hAnsi="Arial" w:cs="Arial"/>
        </w:rPr>
        <w:t>diez</w:t>
      </w:r>
      <w:r w:rsidR="00F60975">
        <w:rPr>
          <w:rFonts w:ascii="Arial" w:hAnsi="Arial" w:cs="Arial"/>
        </w:rPr>
        <w:t xml:space="preserve"> </w:t>
      </w:r>
      <w:r w:rsidR="004B623F">
        <w:rPr>
          <w:rFonts w:ascii="Arial" w:hAnsi="Arial" w:cs="Arial"/>
        </w:rPr>
        <w:t xml:space="preserve">de </w:t>
      </w:r>
      <w:r w:rsidR="00B11416">
        <w:rPr>
          <w:rFonts w:ascii="Arial" w:hAnsi="Arial" w:cs="Arial"/>
        </w:rPr>
        <w:t>noviembre</w:t>
      </w:r>
      <w:r w:rsidR="00336DE1">
        <w:rPr>
          <w:rFonts w:ascii="Arial" w:hAnsi="Arial" w:cs="Arial"/>
        </w:rPr>
        <w:t xml:space="preserve"> de dos mil</w:t>
      </w:r>
      <w:r w:rsidR="00B26C09">
        <w:rPr>
          <w:rFonts w:ascii="Arial" w:hAnsi="Arial" w:cs="Arial"/>
        </w:rPr>
        <w:t xml:space="preserve"> </w:t>
      </w:r>
      <w:r w:rsidR="00B11416">
        <w:rPr>
          <w:rFonts w:ascii="Arial" w:hAnsi="Arial" w:cs="Arial"/>
        </w:rPr>
        <w:t>dieciséis</w:t>
      </w:r>
      <w:r w:rsidR="0048032F">
        <w:rPr>
          <w:rFonts w:ascii="Arial" w:hAnsi="Arial" w:cs="Arial"/>
        </w:rPr>
        <w:t>.</w:t>
      </w:r>
    </w:p>
    <w:p w14:paraId="1FE70005" w14:textId="2401A86A" w:rsidR="00354100" w:rsidRPr="00296502" w:rsidRDefault="00354100" w:rsidP="002A1ED6">
      <w:pPr>
        <w:widowControl w:val="0"/>
        <w:spacing w:before="36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Con r</w:t>
      </w:r>
      <w:r w:rsidRPr="00296502">
        <w:rPr>
          <w:rFonts w:ascii="Arial" w:hAnsi="Arial" w:cs="Arial"/>
          <w:lang w:val="es-ES_tradnl"/>
        </w:rPr>
        <w:t>especto</w:t>
      </w:r>
      <w:r>
        <w:rPr>
          <w:rFonts w:ascii="Arial" w:hAnsi="Arial" w:cs="Arial"/>
          <w:lang w:val="es-ES_tradnl"/>
        </w:rPr>
        <w:t xml:space="preserve"> a</w:t>
      </w:r>
      <w:r w:rsidR="00616D89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l</w:t>
      </w:r>
      <w:r w:rsidR="00616D89">
        <w:rPr>
          <w:rFonts w:ascii="Arial" w:hAnsi="Arial" w:cs="Arial"/>
          <w:lang w:val="es-ES_tradnl"/>
        </w:rPr>
        <w:t>a propuesta de</w:t>
      </w:r>
      <w:r>
        <w:rPr>
          <w:rFonts w:ascii="Arial" w:hAnsi="Arial" w:cs="Arial"/>
          <w:lang w:val="es-ES_tradnl"/>
        </w:rPr>
        <w:t xml:space="preserve"> </w:t>
      </w:r>
      <w:r w:rsidRPr="007E30AF">
        <w:rPr>
          <w:rFonts w:ascii="Arial" w:hAnsi="Arial" w:cs="Arial"/>
          <w:lang w:val="es-ES_tradnl"/>
        </w:rPr>
        <w:t>acuerdo conciliatorio pr</w:t>
      </w:r>
      <w:r w:rsidR="00616D89">
        <w:rPr>
          <w:rFonts w:ascii="Arial" w:hAnsi="Arial" w:cs="Arial"/>
          <w:lang w:val="es-ES_tradnl"/>
        </w:rPr>
        <w:t>esentada</w:t>
      </w:r>
      <w:r w:rsidRPr="007E30AF">
        <w:rPr>
          <w:rFonts w:ascii="Arial" w:hAnsi="Arial" w:cs="Arial"/>
          <w:lang w:val="es-ES_tradnl"/>
        </w:rPr>
        <w:t xml:space="preserve"> por </w:t>
      </w:r>
      <w:r w:rsidR="00CA4ADE">
        <w:rPr>
          <w:rFonts w:ascii="Arial" w:hAnsi="Arial" w:cs="Arial"/>
          <w:lang w:val="es-ES_tradnl"/>
        </w:rPr>
        <w:t>Fiscalía Nacional Económica (en adelante, “FNE” o “Fiscalía”, indistintamente) y G.D. Searle LLC (en adelante, “Searle”)</w:t>
      </w:r>
      <w:r w:rsidRPr="007E30AF">
        <w:rPr>
          <w:rFonts w:ascii="Arial" w:hAnsi="Arial" w:cs="Arial"/>
          <w:lang w:val="es-ES_tradnl"/>
        </w:rPr>
        <w:t xml:space="preserve">, cuyos términos constan en </w:t>
      </w:r>
      <w:r w:rsidR="00200FDC">
        <w:rPr>
          <w:rFonts w:ascii="Arial" w:hAnsi="Arial" w:cs="Arial"/>
          <w:lang w:val="es-ES_tradnl"/>
        </w:rPr>
        <w:t xml:space="preserve">el documento </w:t>
      </w:r>
      <w:r w:rsidR="00B11416">
        <w:rPr>
          <w:rFonts w:ascii="Arial" w:hAnsi="Arial" w:cs="Arial"/>
          <w:lang w:val="es-ES_tradnl"/>
        </w:rPr>
        <w:t xml:space="preserve">y sus anexos </w:t>
      </w:r>
      <w:r w:rsidR="00200FDC">
        <w:rPr>
          <w:rFonts w:ascii="Arial" w:hAnsi="Arial" w:cs="Arial"/>
          <w:lang w:val="es-ES_tradnl"/>
        </w:rPr>
        <w:t>acompañado</w:t>
      </w:r>
      <w:r w:rsidR="00B11416">
        <w:rPr>
          <w:rFonts w:ascii="Arial" w:hAnsi="Arial" w:cs="Arial"/>
          <w:lang w:val="es-ES_tradnl"/>
        </w:rPr>
        <w:t>s</w:t>
      </w:r>
      <w:r w:rsidR="00336DE1">
        <w:rPr>
          <w:rFonts w:ascii="Arial" w:hAnsi="Arial" w:cs="Arial"/>
          <w:lang w:val="es-ES_tradnl"/>
        </w:rPr>
        <w:t xml:space="preserve"> </w:t>
      </w:r>
      <w:r w:rsidR="00200FDC">
        <w:rPr>
          <w:rFonts w:ascii="Arial" w:hAnsi="Arial" w:cs="Arial"/>
          <w:lang w:val="es-ES_tradnl"/>
        </w:rPr>
        <w:t xml:space="preserve">a </w:t>
      </w:r>
      <w:r w:rsidR="00336DE1">
        <w:rPr>
          <w:rFonts w:ascii="Arial" w:hAnsi="Arial" w:cs="Arial"/>
          <w:lang w:val="es-ES_tradnl"/>
        </w:rPr>
        <w:t xml:space="preserve">fojas </w:t>
      </w:r>
      <w:r w:rsidR="00B11416">
        <w:rPr>
          <w:rFonts w:ascii="Arial" w:hAnsi="Arial" w:cs="Arial"/>
          <w:lang w:val="es-ES_tradnl"/>
        </w:rPr>
        <w:t>216</w:t>
      </w:r>
      <w:r w:rsidRPr="007E30AF">
        <w:rPr>
          <w:rFonts w:ascii="Arial" w:hAnsi="Arial" w:cs="Arial"/>
          <w:lang w:val="es-ES_tradnl"/>
        </w:rPr>
        <w:t>:</w:t>
      </w:r>
    </w:p>
    <w:p w14:paraId="7BF88F89" w14:textId="77777777" w:rsidR="00354100" w:rsidRPr="00676F5C" w:rsidRDefault="00354100" w:rsidP="008875DF">
      <w:pPr>
        <w:widowControl w:val="0"/>
        <w:spacing w:before="360" w:line="360" w:lineRule="auto"/>
        <w:rPr>
          <w:rFonts w:ascii="Arial" w:hAnsi="Arial" w:cs="Arial"/>
          <w:b/>
          <w:lang w:val="es-ES_tradnl"/>
        </w:rPr>
      </w:pPr>
      <w:r w:rsidRPr="00676F5C">
        <w:rPr>
          <w:rFonts w:ascii="Arial" w:hAnsi="Arial" w:cs="Arial"/>
          <w:b/>
          <w:lang w:val="es-ES_tradnl"/>
        </w:rPr>
        <w:t>VISTOS:</w:t>
      </w:r>
    </w:p>
    <w:p w14:paraId="09A7852A" w14:textId="15410AE8" w:rsidR="00ED7D49" w:rsidRDefault="00506ACD" w:rsidP="008875DF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pacing w:before="360" w:line="360" w:lineRule="auto"/>
        <w:ind w:left="0" w:firstLine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</w:t>
      </w:r>
      <w:r w:rsidR="00206C58">
        <w:rPr>
          <w:rFonts w:ascii="Arial" w:hAnsi="Arial" w:cs="Arial"/>
          <w:lang w:val="es-ES_tradnl"/>
        </w:rPr>
        <w:t xml:space="preserve"> </w:t>
      </w:r>
      <w:r w:rsidR="00A55D25">
        <w:rPr>
          <w:rFonts w:ascii="Arial" w:hAnsi="Arial" w:cs="Arial"/>
          <w:lang w:val="es-ES_tradnl"/>
        </w:rPr>
        <w:t>8</w:t>
      </w:r>
      <w:r w:rsidR="00ED7D49">
        <w:rPr>
          <w:rFonts w:ascii="Arial" w:hAnsi="Arial" w:cs="Arial"/>
          <w:lang w:val="es-ES_tradnl"/>
        </w:rPr>
        <w:t xml:space="preserve"> de </w:t>
      </w:r>
      <w:r w:rsidR="00497D75">
        <w:rPr>
          <w:rFonts w:ascii="Arial" w:hAnsi="Arial" w:cs="Arial"/>
          <w:lang w:val="es-ES_tradnl"/>
        </w:rPr>
        <w:t>ju</w:t>
      </w:r>
      <w:r w:rsidR="00A55D25">
        <w:rPr>
          <w:rFonts w:ascii="Arial" w:hAnsi="Arial" w:cs="Arial"/>
          <w:lang w:val="es-ES_tradnl"/>
        </w:rPr>
        <w:t>nio</w:t>
      </w:r>
      <w:r w:rsidR="00497D75">
        <w:rPr>
          <w:rFonts w:ascii="Arial" w:hAnsi="Arial" w:cs="Arial"/>
          <w:lang w:val="es-ES_tradnl"/>
        </w:rPr>
        <w:t xml:space="preserve"> </w:t>
      </w:r>
      <w:r w:rsidR="00ED7D49">
        <w:rPr>
          <w:rFonts w:ascii="Arial" w:hAnsi="Arial" w:cs="Arial"/>
          <w:lang w:val="es-ES_tradnl"/>
        </w:rPr>
        <w:t xml:space="preserve">de </w:t>
      </w:r>
      <w:r w:rsidR="00206C58">
        <w:rPr>
          <w:rFonts w:ascii="Arial" w:hAnsi="Arial" w:cs="Arial"/>
          <w:lang w:val="es-ES_tradnl"/>
        </w:rPr>
        <w:t>201</w:t>
      </w:r>
      <w:r w:rsidR="00B11416">
        <w:rPr>
          <w:rFonts w:ascii="Arial" w:hAnsi="Arial" w:cs="Arial"/>
          <w:lang w:val="es-ES_tradnl"/>
        </w:rPr>
        <w:t>6</w:t>
      </w:r>
      <w:r w:rsidR="00DA7372">
        <w:rPr>
          <w:rFonts w:ascii="Arial" w:hAnsi="Arial" w:cs="Arial"/>
          <w:lang w:val="es-ES_tradnl"/>
        </w:rPr>
        <w:t>,</w:t>
      </w:r>
      <w:r w:rsidR="00354100">
        <w:rPr>
          <w:rFonts w:ascii="Arial" w:hAnsi="Arial" w:cs="Arial"/>
          <w:lang w:val="es-ES_tradnl"/>
        </w:rPr>
        <w:t xml:space="preserve"> </w:t>
      </w:r>
      <w:r w:rsidR="00206C58">
        <w:rPr>
          <w:rFonts w:ascii="Arial" w:hAnsi="Arial" w:cs="Arial"/>
          <w:lang w:val="es-ES_tradnl"/>
        </w:rPr>
        <w:t xml:space="preserve">según consta a fojas </w:t>
      </w:r>
      <w:r w:rsidR="00D63C01">
        <w:rPr>
          <w:rFonts w:ascii="Arial" w:hAnsi="Arial" w:cs="Arial"/>
          <w:lang w:val="es-ES_tradnl"/>
        </w:rPr>
        <w:t xml:space="preserve">2 </w:t>
      </w:r>
      <w:r w:rsidR="00206C58">
        <w:rPr>
          <w:rFonts w:ascii="Arial" w:hAnsi="Arial" w:cs="Arial"/>
          <w:lang w:val="es-ES_tradnl"/>
        </w:rPr>
        <w:t xml:space="preserve">de autos, </w:t>
      </w:r>
      <w:r w:rsidR="00354100">
        <w:rPr>
          <w:rFonts w:ascii="Arial" w:hAnsi="Arial" w:cs="Arial"/>
          <w:lang w:val="es-ES_tradnl"/>
        </w:rPr>
        <w:t xml:space="preserve">la Fiscalía presentó </w:t>
      </w:r>
      <w:r w:rsidR="000B52DD">
        <w:rPr>
          <w:rFonts w:ascii="Arial" w:hAnsi="Arial" w:cs="Arial"/>
          <w:lang w:val="es-ES_tradnl"/>
        </w:rPr>
        <w:t xml:space="preserve">un requerimiento en contra de </w:t>
      </w:r>
      <w:r w:rsidR="00B11416">
        <w:rPr>
          <w:rFonts w:ascii="Arial" w:hAnsi="Arial" w:cs="Arial"/>
          <w:lang w:val="es-ES_tradnl"/>
        </w:rPr>
        <w:t>Searle</w:t>
      </w:r>
      <w:r w:rsidR="00ED7D49">
        <w:rPr>
          <w:rFonts w:ascii="Arial" w:hAnsi="Arial" w:cs="Arial"/>
          <w:lang w:val="es-ES_tradnl"/>
        </w:rPr>
        <w:t xml:space="preserve">, </w:t>
      </w:r>
      <w:r w:rsidR="00A55D25" w:rsidRPr="00A55D25">
        <w:rPr>
          <w:rFonts w:ascii="Arial" w:hAnsi="Arial" w:cs="Arial"/>
          <w:lang w:val="es-CL"/>
        </w:rPr>
        <w:t>con el objeto que este Tribunal declare que</w:t>
      </w:r>
      <w:r w:rsidR="00A55D25">
        <w:rPr>
          <w:rFonts w:ascii="Arial" w:hAnsi="Arial" w:cs="Arial"/>
          <w:lang w:val="es-CL"/>
        </w:rPr>
        <w:t xml:space="preserve"> dicha empresa</w:t>
      </w:r>
      <w:r w:rsidR="00A55D25" w:rsidRPr="00A55D25">
        <w:rPr>
          <w:rFonts w:ascii="Arial" w:hAnsi="Arial" w:cs="Arial"/>
          <w:lang w:val="es-CL"/>
        </w:rPr>
        <w:t xml:space="preserve"> ha infringido el artículo 3º</w:t>
      </w:r>
      <w:r w:rsidR="001F0463">
        <w:rPr>
          <w:rFonts w:ascii="Arial" w:hAnsi="Arial" w:cs="Arial"/>
          <w:lang w:val="es-CL"/>
        </w:rPr>
        <w:t xml:space="preserve"> inciso primero</w:t>
      </w:r>
      <w:r w:rsidR="00B11416">
        <w:rPr>
          <w:rFonts w:ascii="Arial" w:hAnsi="Arial" w:cs="Arial"/>
          <w:lang w:val="es-CL"/>
        </w:rPr>
        <w:t xml:space="preserve"> y segundo letra b)</w:t>
      </w:r>
      <w:r w:rsidR="00A55D25" w:rsidRPr="00A55D25">
        <w:rPr>
          <w:rFonts w:ascii="Arial" w:hAnsi="Arial" w:cs="Arial"/>
          <w:lang w:val="es-CL"/>
        </w:rPr>
        <w:t xml:space="preserve"> del Decreto Ley Nº 211</w:t>
      </w:r>
      <w:r w:rsidR="00A55D25">
        <w:rPr>
          <w:rFonts w:ascii="Arial" w:hAnsi="Arial" w:cs="Arial"/>
          <w:lang w:val="es-CL"/>
        </w:rPr>
        <w:t xml:space="preserve"> (en adelante</w:t>
      </w:r>
      <w:r>
        <w:rPr>
          <w:rFonts w:ascii="Arial" w:hAnsi="Arial" w:cs="Arial"/>
          <w:lang w:val="es-CL"/>
        </w:rPr>
        <w:t>,</w:t>
      </w:r>
      <w:r w:rsidR="00A55D25">
        <w:rPr>
          <w:rFonts w:ascii="Arial" w:hAnsi="Arial" w:cs="Arial"/>
          <w:lang w:val="es-CL"/>
        </w:rPr>
        <w:t xml:space="preserve"> “D.L. N° 211”). En concreto, acusa a </w:t>
      </w:r>
      <w:r w:rsidR="00B11416">
        <w:rPr>
          <w:rFonts w:ascii="Arial" w:hAnsi="Arial" w:cs="Arial"/>
          <w:lang w:val="es-CL"/>
        </w:rPr>
        <w:t>Searle</w:t>
      </w:r>
      <w:r w:rsidR="00A55D25">
        <w:rPr>
          <w:rFonts w:ascii="Arial" w:hAnsi="Arial" w:cs="Arial"/>
          <w:lang w:val="es-CL"/>
        </w:rPr>
        <w:t xml:space="preserve"> de</w:t>
      </w:r>
      <w:r w:rsidR="001F0463">
        <w:rPr>
          <w:rFonts w:ascii="Arial" w:hAnsi="Arial" w:cs="Arial"/>
          <w:lang w:val="es-CL"/>
        </w:rPr>
        <w:t xml:space="preserve"> </w:t>
      </w:r>
      <w:r w:rsidR="00B11416">
        <w:rPr>
          <w:rFonts w:ascii="Arial" w:hAnsi="Arial" w:cs="Arial"/>
          <w:lang w:val="es-CL"/>
        </w:rPr>
        <w:t>ejecutar actos anticompetitivos destinados a valerse instrumentalmente de un derecho de patente, con el objeto de restringir y entorpecer la entrada de competidores o tender a producir dichos efectos, en el mercado de la comercialización de medicamentos que contienen el principio</w:t>
      </w:r>
      <w:r w:rsidR="00985890">
        <w:rPr>
          <w:rFonts w:ascii="Arial" w:hAnsi="Arial" w:cs="Arial"/>
          <w:lang w:val="es-CL"/>
        </w:rPr>
        <w:t xml:space="preserve"> activo Celecoxib</w:t>
      </w:r>
      <w:r w:rsidR="001F0463" w:rsidRPr="001F0463">
        <w:rPr>
          <w:rFonts w:ascii="Arial" w:hAnsi="Arial" w:cs="Arial"/>
          <w:lang w:val="es-CL"/>
        </w:rPr>
        <w:t>.</w:t>
      </w:r>
      <w:r w:rsidR="00ED7D49">
        <w:rPr>
          <w:rFonts w:ascii="Arial" w:hAnsi="Arial" w:cs="Arial"/>
          <w:lang w:val="es-ES_tradnl"/>
        </w:rPr>
        <w:t xml:space="preserve"> </w:t>
      </w:r>
      <w:r w:rsidR="001F0463" w:rsidRPr="001F0463">
        <w:rPr>
          <w:rFonts w:ascii="Arial" w:hAnsi="Arial" w:cs="Arial"/>
          <w:lang w:val="es-CL"/>
        </w:rPr>
        <w:t xml:space="preserve">A juicio de la FNE, </w:t>
      </w:r>
      <w:r w:rsidR="00985890">
        <w:rPr>
          <w:rFonts w:ascii="Arial" w:hAnsi="Arial" w:cs="Arial"/>
          <w:lang w:val="es-CL"/>
        </w:rPr>
        <w:t>Searle habría infringido el D.L. N° 211 al</w:t>
      </w:r>
      <w:r w:rsidR="00296577">
        <w:rPr>
          <w:rFonts w:ascii="Arial" w:hAnsi="Arial" w:cs="Arial"/>
          <w:lang w:val="es-CL"/>
        </w:rPr>
        <w:t xml:space="preserve">: (i) </w:t>
      </w:r>
      <w:r w:rsidR="00985890">
        <w:rPr>
          <w:rFonts w:ascii="Arial" w:hAnsi="Arial" w:cs="Arial"/>
          <w:lang w:val="es-CL"/>
        </w:rPr>
        <w:t>obten</w:t>
      </w:r>
      <w:r w:rsidR="00CA4ADE">
        <w:rPr>
          <w:rFonts w:ascii="Arial" w:hAnsi="Arial" w:cs="Arial"/>
          <w:lang w:val="es-CL"/>
        </w:rPr>
        <w:t>er</w:t>
      </w:r>
      <w:r w:rsidR="00985890">
        <w:rPr>
          <w:rFonts w:ascii="Arial" w:hAnsi="Arial" w:cs="Arial"/>
          <w:lang w:val="es-CL"/>
        </w:rPr>
        <w:t xml:space="preserve"> la Patente N° 49.960 </w:t>
      </w:r>
      <w:r w:rsidR="0072799A">
        <w:rPr>
          <w:rFonts w:ascii="Arial" w:hAnsi="Arial" w:cs="Arial"/>
          <w:lang w:val="es-CL"/>
        </w:rPr>
        <w:t>(en adelante</w:t>
      </w:r>
      <w:r>
        <w:rPr>
          <w:rFonts w:ascii="Arial" w:hAnsi="Arial" w:cs="Arial"/>
          <w:lang w:val="es-CL"/>
        </w:rPr>
        <w:t>,</w:t>
      </w:r>
      <w:r w:rsidR="0072799A">
        <w:rPr>
          <w:rFonts w:ascii="Arial" w:hAnsi="Arial" w:cs="Arial"/>
          <w:lang w:val="es-CL"/>
        </w:rPr>
        <w:t xml:space="preserve"> “Patente Secundaria”) </w:t>
      </w:r>
      <w:r w:rsidR="00985890">
        <w:rPr>
          <w:rFonts w:ascii="Arial" w:hAnsi="Arial" w:cs="Arial"/>
          <w:lang w:val="es-CL"/>
        </w:rPr>
        <w:t>utilizando tácticas dilatorias y omitiendo información relevante en su proceso de obtención</w:t>
      </w:r>
      <w:r w:rsidR="0072799A">
        <w:rPr>
          <w:rFonts w:ascii="Arial" w:hAnsi="Arial" w:cs="Arial"/>
          <w:lang w:val="es-CL"/>
        </w:rPr>
        <w:t xml:space="preserve">, con lo cual generaría una extensión desproporcionada del período de exclusividad otorgada por la Patente N° 41.726 </w:t>
      </w:r>
      <w:r w:rsidR="00857F9B">
        <w:rPr>
          <w:rFonts w:ascii="Arial" w:hAnsi="Arial" w:cs="Arial"/>
          <w:lang w:val="es-CL"/>
        </w:rPr>
        <w:t>(en adelante</w:t>
      </w:r>
      <w:r>
        <w:rPr>
          <w:rFonts w:ascii="Arial" w:hAnsi="Arial" w:cs="Arial"/>
          <w:lang w:val="es-CL"/>
        </w:rPr>
        <w:t>,</w:t>
      </w:r>
      <w:r w:rsidR="00857F9B">
        <w:rPr>
          <w:rFonts w:ascii="Arial" w:hAnsi="Arial" w:cs="Arial"/>
          <w:lang w:val="es-CL"/>
        </w:rPr>
        <w:t xml:space="preserve"> “Patente Primaria”)</w:t>
      </w:r>
      <w:r w:rsidR="00CA4ADE">
        <w:rPr>
          <w:rFonts w:ascii="Arial" w:hAnsi="Arial" w:cs="Arial"/>
          <w:lang w:val="es-CL"/>
        </w:rPr>
        <w:t>, la</w:t>
      </w:r>
      <w:r w:rsidR="0072799A">
        <w:rPr>
          <w:rFonts w:ascii="Arial" w:hAnsi="Arial" w:cs="Arial"/>
          <w:lang w:val="es-CL"/>
        </w:rPr>
        <w:t xml:space="preserve"> que permitía la exclusividad en la comercialización de medic</w:t>
      </w:r>
      <w:r w:rsidR="00404866">
        <w:rPr>
          <w:rFonts w:ascii="Arial" w:hAnsi="Arial" w:cs="Arial"/>
          <w:lang w:val="es-CL"/>
        </w:rPr>
        <w:t>amentos que contienen Celecoxib; (ii)</w:t>
      </w:r>
      <w:r w:rsidR="0072799A">
        <w:rPr>
          <w:rFonts w:ascii="Arial" w:hAnsi="Arial" w:cs="Arial"/>
          <w:lang w:val="es-CL"/>
        </w:rPr>
        <w:t xml:space="preserve"> </w:t>
      </w:r>
      <w:r w:rsidR="00985890">
        <w:rPr>
          <w:rFonts w:ascii="Arial" w:hAnsi="Arial" w:cs="Arial"/>
          <w:lang w:val="es-CL"/>
        </w:rPr>
        <w:t>envi</w:t>
      </w:r>
      <w:r w:rsidR="00404866">
        <w:rPr>
          <w:rFonts w:ascii="Arial" w:hAnsi="Arial" w:cs="Arial"/>
          <w:lang w:val="es-CL"/>
        </w:rPr>
        <w:t>ar</w:t>
      </w:r>
      <w:r w:rsidR="00985890">
        <w:rPr>
          <w:rFonts w:ascii="Arial" w:hAnsi="Arial" w:cs="Arial"/>
          <w:lang w:val="es-CL"/>
        </w:rPr>
        <w:t xml:space="preserve"> cartas de advertencia a competidores</w:t>
      </w:r>
      <w:r w:rsidR="00CA4ADE">
        <w:rPr>
          <w:rFonts w:ascii="Arial" w:hAnsi="Arial" w:cs="Arial"/>
          <w:lang w:val="es-CL"/>
        </w:rPr>
        <w:t>,</w:t>
      </w:r>
      <w:r w:rsidR="0072799A">
        <w:rPr>
          <w:rFonts w:ascii="Arial" w:hAnsi="Arial" w:cs="Arial"/>
          <w:lang w:val="es-CL"/>
        </w:rPr>
        <w:t xml:space="preserve"> informando respecto de sus patentes y solicitando la confirmación que no se comercializaría</w:t>
      </w:r>
      <w:r w:rsidR="00857F9B">
        <w:rPr>
          <w:rFonts w:ascii="Arial" w:hAnsi="Arial" w:cs="Arial"/>
          <w:lang w:val="es-CL"/>
        </w:rPr>
        <w:t>n productos con</w:t>
      </w:r>
      <w:r w:rsidR="0072799A">
        <w:rPr>
          <w:rFonts w:ascii="Arial" w:hAnsi="Arial" w:cs="Arial"/>
          <w:lang w:val="es-CL"/>
        </w:rPr>
        <w:t xml:space="preserve"> </w:t>
      </w:r>
      <w:r w:rsidR="00857F9B">
        <w:rPr>
          <w:rFonts w:ascii="Arial" w:hAnsi="Arial" w:cs="Arial"/>
          <w:lang w:val="es-CL"/>
        </w:rPr>
        <w:t>Celecoxib hasta el vencimiento de la Patente Primaria o de la composición farmacéutica</w:t>
      </w:r>
      <w:r w:rsidR="0072799A">
        <w:rPr>
          <w:rFonts w:ascii="Arial" w:hAnsi="Arial" w:cs="Arial"/>
          <w:lang w:val="es-CL"/>
        </w:rPr>
        <w:t xml:space="preserve"> </w:t>
      </w:r>
      <w:r w:rsidR="00857F9B">
        <w:rPr>
          <w:rFonts w:ascii="Arial" w:hAnsi="Arial" w:cs="Arial"/>
          <w:lang w:val="es-CL"/>
        </w:rPr>
        <w:t>hasta el vencimiento de la Patente Secundaria</w:t>
      </w:r>
      <w:r w:rsidR="00404866">
        <w:rPr>
          <w:rFonts w:ascii="Arial" w:hAnsi="Arial" w:cs="Arial"/>
          <w:lang w:val="es-CL"/>
        </w:rPr>
        <w:t>; (iii)</w:t>
      </w:r>
      <w:r w:rsidR="00985890">
        <w:rPr>
          <w:rFonts w:ascii="Arial" w:hAnsi="Arial" w:cs="Arial"/>
          <w:lang w:val="es-CL"/>
        </w:rPr>
        <w:t xml:space="preserve"> present</w:t>
      </w:r>
      <w:r w:rsidR="00404866">
        <w:rPr>
          <w:rFonts w:ascii="Arial" w:hAnsi="Arial" w:cs="Arial"/>
          <w:lang w:val="es-CL"/>
        </w:rPr>
        <w:t>ar</w:t>
      </w:r>
      <w:r w:rsidR="00985890">
        <w:rPr>
          <w:rFonts w:ascii="Arial" w:hAnsi="Arial" w:cs="Arial"/>
          <w:lang w:val="es-CL"/>
        </w:rPr>
        <w:t xml:space="preserve"> una demanda en contra de </w:t>
      </w:r>
      <w:r w:rsidR="0072799A">
        <w:rPr>
          <w:rFonts w:ascii="Arial" w:hAnsi="Arial" w:cs="Arial"/>
          <w:lang w:val="es-CL"/>
        </w:rPr>
        <w:t>Synthon Chile Ltda.</w:t>
      </w:r>
      <w:r w:rsidR="00857F9B">
        <w:rPr>
          <w:rFonts w:ascii="Arial" w:hAnsi="Arial" w:cs="Arial"/>
          <w:lang w:val="es-CL"/>
        </w:rPr>
        <w:t xml:space="preserve"> por competencia desleal por infracción a la Patente Secundaria</w:t>
      </w:r>
      <w:r w:rsidR="00404866">
        <w:rPr>
          <w:rFonts w:ascii="Arial" w:hAnsi="Arial" w:cs="Arial"/>
          <w:lang w:val="es-CL"/>
        </w:rPr>
        <w:t>; (iv)</w:t>
      </w:r>
      <w:r w:rsidR="00985890">
        <w:rPr>
          <w:rFonts w:ascii="Arial" w:hAnsi="Arial" w:cs="Arial"/>
          <w:lang w:val="es-CL"/>
        </w:rPr>
        <w:t xml:space="preserve"> </w:t>
      </w:r>
      <w:r w:rsidR="00857F9B">
        <w:rPr>
          <w:rFonts w:ascii="Arial" w:hAnsi="Arial" w:cs="Arial"/>
          <w:lang w:val="es-CL"/>
        </w:rPr>
        <w:t>realizar una estrategia de marketing que buscaba copar</w:t>
      </w:r>
      <w:r w:rsidR="00985890">
        <w:rPr>
          <w:rFonts w:ascii="Arial" w:hAnsi="Arial" w:cs="Arial"/>
          <w:lang w:val="es-CL"/>
        </w:rPr>
        <w:t xml:space="preserve"> el mercado con</w:t>
      </w:r>
      <w:r w:rsidR="00857F9B">
        <w:rPr>
          <w:rFonts w:ascii="Arial" w:hAnsi="Arial" w:cs="Arial"/>
          <w:lang w:val="es-CL"/>
        </w:rPr>
        <w:t xml:space="preserve"> nuevas marcas de su titularidad</w:t>
      </w:r>
      <w:r w:rsidR="00404866">
        <w:rPr>
          <w:rFonts w:ascii="Arial" w:hAnsi="Arial" w:cs="Arial"/>
          <w:lang w:val="es-CL"/>
        </w:rPr>
        <w:t>; y (v)</w:t>
      </w:r>
      <w:r w:rsidR="00985890">
        <w:rPr>
          <w:rFonts w:ascii="Arial" w:hAnsi="Arial" w:cs="Arial"/>
          <w:lang w:val="es-CL"/>
        </w:rPr>
        <w:t xml:space="preserve"> imp</w:t>
      </w:r>
      <w:r w:rsidR="00404866">
        <w:rPr>
          <w:rFonts w:ascii="Arial" w:hAnsi="Arial" w:cs="Arial"/>
          <w:lang w:val="es-CL"/>
        </w:rPr>
        <w:t>edir</w:t>
      </w:r>
      <w:r w:rsidR="00985890">
        <w:rPr>
          <w:rFonts w:ascii="Arial" w:hAnsi="Arial" w:cs="Arial"/>
          <w:lang w:val="es-CL"/>
        </w:rPr>
        <w:t xml:space="preserve"> que </w:t>
      </w:r>
      <w:r w:rsidR="00DF38EF">
        <w:rPr>
          <w:rFonts w:ascii="Arial" w:hAnsi="Arial" w:cs="Arial"/>
          <w:lang w:val="es-CL"/>
        </w:rPr>
        <w:t xml:space="preserve">ingresaran </w:t>
      </w:r>
      <w:r w:rsidR="00985890">
        <w:rPr>
          <w:rFonts w:ascii="Arial" w:hAnsi="Arial" w:cs="Arial"/>
          <w:lang w:val="es-CL"/>
        </w:rPr>
        <w:t>dos competidores con sus productos a una cadena de farmacias</w:t>
      </w:r>
      <w:r w:rsidR="00AC5492">
        <w:rPr>
          <w:rFonts w:ascii="Arial" w:hAnsi="Arial" w:cs="Arial"/>
          <w:lang w:val="es-ES_tradnl"/>
        </w:rPr>
        <w:t>;</w:t>
      </w:r>
      <w:r w:rsidR="00ED7D49">
        <w:rPr>
          <w:rFonts w:ascii="Arial" w:hAnsi="Arial" w:cs="Arial"/>
          <w:lang w:val="es-ES_tradnl"/>
        </w:rPr>
        <w:t xml:space="preserve"> </w:t>
      </w:r>
    </w:p>
    <w:p w14:paraId="7AAC629D" w14:textId="6F097E07" w:rsidR="001A37DB" w:rsidRDefault="00506ACD" w:rsidP="00E2351D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pacing w:before="360" w:line="360" w:lineRule="auto"/>
        <w:ind w:left="0" w:firstLine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</w:t>
      </w:r>
      <w:r w:rsidR="00ED7D49" w:rsidRPr="008D211F">
        <w:rPr>
          <w:rFonts w:ascii="Arial" w:hAnsi="Arial" w:cs="Arial"/>
          <w:lang w:val="es-ES_tradnl"/>
        </w:rPr>
        <w:t xml:space="preserve"> </w:t>
      </w:r>
      <w:r w:rsidR="00804191">
        <w:rPr>
          <w:rFonts w:ascii="Arial" w:hAnsi="Arial" w:cs="Arial"/>
          <w:lang w:val="es-ES_tradnl"/>
        </w:rPr>
        <w:t>22</w:t>
      </w:r>
      <w:r w:rsidR="004C09E6">
        <w:rPr>
          <w:rFonts w:ascii="Arial" w:hAnsi="Arial" w:cs="Arial"/>
          <w:lang w:val="es-ES_tradnl"/>
        </w:rPr>
        <w:t xml:space="preserve"> de </w:t>
      </w:r>
      <w:r w:rsidR="00804191">
        <w:rPr>
          <w:rFonts w:ascii="Arial" w:hAnsi="Arial" w:cs="Arial"/>
          <w:lang w:val="es-ES_tradnl"/>
        </w:rPr>
        <w:t>julio de 201</w:t>
      </w:r>
      <w:r w:rsidR="001A37DB">
        <w:rPr>
          <w:rFonts w:ascii="Arial" w:hAnsi="Arial" w:cs="Arial"/>
          <w:lang w:val="es-ES_tradnl"/>
        </w:rPr>
        <w:t>6</w:t>
      </w:r>
      <w:r w:rsidR="004C09E6">
        <w:rPr>
          <w:rFonts w:ascii="Arial" w:hAnsi="Arial" w:cs="Arial"/>
          <w:lang w:val="es-ES_tradnl"/>
        </w:rPr>
        <w:t xml:space="preserve">, </w:t>
      </w:r>
      <w:r w:rsidR="00ED7D49" w:rsidRPr="008D211F">
        <w:rPr>
          <w:rFonts w:ascii="Arial" w:hAnsi="Arial" w:cs="Arial"/>
          <w:lang w:val="es-ES_tradnl"/>
        </w:rPr>
        <w:t xml:space="preserve">según consta a fojas </w:t>
      </w:r>
      <w:r w:rsidR="001A37DB">
        <w:rPr>
          <w:rFonts w:ascii="Arial" w:hAnsi="Arial" w:cs="Arial"/>
          <w:lang w:val="es-ES_tradnl"/>
        </w:rPr>
        <w:t>6</w:t>
      </w:r>
      <w:r w:rsidR="00804191">
        <w:rPr>
          <w:rFonts w:ascii="Arial" w:hAnsi="Arial" w:cs="Arial"/>
          <w:lang w:val="es-ES_tradnl"/>
        </w:rPr>
        <w:t>1</w:t>
      </w:r>
      <w:r w:rsidR="00ED7D49" w:rsidRPr="008D211F">
        <w:rPr>
          <w:rFonts w:ascii="Arial" w:hAnsi="Arial" w:cs="Arial"/>
          <w:lang w:val="es-ES_tradnl"/>
        </w:rPr>
        <w:t xml:space="preserve">, </w:t>
      </w:r>
      <w:r w:rsidR="001A37DB">
        <w:rPr>
          <w:rFonts w:ascii="Arial" w:hAnsi="Arial" w:cs="Arial"/>
          <w:lang w:val="es-ES_tradnl"/>
        </w:rPr>
        <w:t>Searle</w:t>
      </w:r>
      <w:r w:rsidR="00804191">
        <w:rPr>
          <w:rFonts w:ascii="Arial" w:hAnsi="Arial" w:cs="Arial"/>
          <w:lang w:val="es-ES_tradnl"/>
        </w:rPr>
        <w:t xml:space="preserve"> contestó el requerimiento de la Fiscalía, solicitando su rechazo, con costas, sosteniendo que:</w:t>
      </w:r>
      <w:r w:rsidR="00ED7D49" w:rsidRPr="008D211F">
        <w:rPr>
          <w:rFonts w:ascii="Arial" w:hAnsi="Arial" w:cs="Arial"/>
          <w:lang w:val="es-ES_tradnl"/>
        </w:rPr>
        <w:t xml:space="preserve"> </w:t>
      </w:r>
      <w:r w:rsidR="00885CED">
        <w:rPr>
          <w:rFonts w:ascii="Arial" w:hAnsi="Arial" w:cs="Arial"/>
          <w:lang w:val="es-ES_tradnl"/>
        </w:rPr>
        <w:t xml:space="preserve">(i) </w:t>
      </w:r>
      <w:r w:rsidR="001A37DB">
        <w:rPr>
          <w:rFonts w:ascii="Arial" w:hAnsi="Arial" w:cs="Arial"/>
          <w:lang w:val="es-CL"/>
        </w:rPr>
        <w:t xml:space="preserve">la Patente </w:t>
      </w:r>
      <w:r w:rsidR="00857F9B">
        <w:rPr>
          <w:rFonts w:ascii="Arial" w:hAnsi="Arial" w:cs="Arial"/>
          <w:lang w:val="es-CL"/>
        </w:rPr>
        <w:t>Secundaria</w:t>
      </w:r>
      <w:r w:rsidR="001A37DB">
        <w:rPr>
          <w:rFonts w:ascii="Arial" w:hAnsi="Arial" w:cs="Arial"/>
          <w:lang w:val="es-CL"/>
        </w:rPr>
        <w:t xml:space="preserve"> sería una patente de composición farmacéutica distinta a la patente que protegía el principio activo Celecoxib, por lo que no extendería el ámbito de protección de la Patente Primaria; (ii) la Patente </w:t>
      </w:r>
      <w:r w:rsidR="00857F9B">
        <w:rPr>
          <w:rFonts w:ascii="Arial" w:hAnsi="Arial" w:cs="Arial"/>
          <w:lang w:val="es-CL"/>
        </w:rPr>
        <w:t>Secundaria</w:t>
      </w:r>
      <w:r w:rsidR="001A37DB">
        <w:rPr>
          <w:rFonts w:ascii="Arial" w:hAnsi="Arial" w:cs="Arial"/>
          <w:lang w:val="es-CL"/>
        </w:rPr>
        <w:t xml:space="preserve"> se </w:t>
      </w:r>
      <w:r w:rsidR="00885CED">
        <w:rPr>
          <w:rFonts w:ascii="Arial" w:hAnsi="Arial" w:cs="Arial"/>
          <w:lang w:val="es-ES_tradnl"/>
        </w:rPr>
        <w:t xml:space="preserve">habría </w:t>
      </w:r>
      <w:r w:rsidR="001A37DB">
        <w:rPr>
          <w:rFonts w:ascii="Arial" w:hAnsi="Arial" w:cs="Arial"/>
          <w:lang w:val="es-ES_tradnl"/>
        </w:rPr>
        <w:t xml:space="preserve">obtenido dentro del tiempo normal si se considera la época en que fue solicitada, que no hubo una tramitación </w:t>
      </w:r>
      <w:r w:rsidR="001A37DB">
        <w:rPr>
          <w:rFonts w:ascii="Arial" w:hAnsi="Arial" w:cs="Arial"/>
          <w:lang w:val="es-ES_tradnl"/>
        </w:rPr>
        <w:lastRenderedPageBreak/>
        <w:t xml:space="preserve">negligente y que cualquier demora no le sería imputable ya que realizó gestiones para activar el procedimiento de otorgamiento de patente; (iii) </w:t>
      </w:r>
      <w:r w:rsidR="001A37DB">
        <w:rPr>
          <w:rFonts w:ascii="Arial" w:hAnsi="Arial" w:cs="Arial"/>
          <w:lang w:val="es-CL"/>
        </w:rPr>
        <w:t xml:space="preserve">la Patente </w:t>
      </w:r>
      <w:r w:rsidR="00857F9B">
        <w:rPr>
          <w:rFonts w:ascii="Arial" w:hAnsi="Arial" w:cs="Arial"/>
          <w:lang w:val="es-CL"/>
        </w:rPr>
        <w:t>Secundaria</w:t>
      </w:r>
      <w:r w:rsidR="001A37DB">
        <w:rPr>
          <w:rFonts w:ascii="Arial" w:hAnsi="Arial" w:cs="Arial"/>
          <w:lang w:val="es-CL"/>
        </w:rPr>
        <w:t xml:space="preserve"> cumpli</w:t>
      </w:r>
      <w:r w:rsidR="00CA4ADE">
        <w:rPr>
          <w:rFonts w:ascii="Arial" w:hAnsi="Arial" w:cs="Arial"/>
          <w:lang w:val="es-CL"/>
        </w:rPr>
        <w:t>ría</w:t>
      </w:r>
      <w:r w:rsidR="001A37DB">
        <w:rPr>
          <w:rFonts w:ascii="Arial" w:hAnsi="Arial" w:cs="Arial"/>
          <w:lang w:val="es-CL"/>
        </w:rPr>
        <w:t xml:space="preserve"> todos los requisitos de patentabilidad que le eran exigibles y que habría presentado todos los documentos que la legislación ordena para requerir una patente; (iv) </w:t>
      </w:r>
      <w:r w:rsidR="00DF38EF">
        <w:rPr>
          <w:rFonts w:ascii="Arial" w:hAnsi="Arial" w:cs="Arial"/>
          <w:lang w:val="es-CL"/>
        </w:rPr>
        <w:t>las</w:t>
      </w:r>
      <w:r w:rsidR="001A37DB">
        <w:rPr>
          <w:rFonts w:ascii="Arial" w:hAnsi="Arial" w:cs="Arial"/>
          <w:lang w:val="es-CL"/>
        </w:rPr>
        <w:t xml:space="preserve"> cartas</w:t>
      </w:r>
      <w:r w:rsidR="00DF38EF">
        <w:rPr>
          <w:rFonts w:ascii="Arial" w:hAnsi="Arial" w:cs="Arial"/>
          <w:lang w:val="es-CL"/>
        </w:rPr>
        <w:t xml:space="preserve"> enviadas</w:t>
      </w:r>
      <w:r w:rsidR="00857F9B">
        <w:rPr>
          <w:rFonts w:ascii="Arial" w:hAnsi="Arial" w:cs="Arial"/>
          <w:lang w:val="es-CL"/>
        </w:rPr>
        <w:t xml:space="preserve"> a competidores</w:t>
      </w:r>
      <w:r w:rsidR="001A37DB">
        <w:rPr>
          <w:rFonts w:ascii="Arial" w:hAnsi="Arial" w:cs="Arial"/>
          <w:lang w:val="es-CL"/>
        </w:rPr>
        <w:t xml:space="preserve"> y </w:t>
      </w:r>
      <w:r w:rsidR="00857F9B">
        <w:rPr>
          <w:rFonts w:ascii="Arial" w:hAnsi="Arial" w:cs="Arial"/>
          <w:lang w:val="es-CL"/>
        </w:rPr>
        <w:t xml:space="preserve">la presentación de la </w:t>
      </w:r>
      <w:r w:rsidR="001A37DB">
        <w:rPr>
          <w:rFonts w:ascii="Arial" w:hAnsi="Arial" w:cs="Arial"/>
          <w:lang w:val="es-CL"/>
        </w:rPr>
        <w:t>demanda</w:t>
      </w:r>
      <w:r w:rsidR="00857F9B">
        <w:rPr>
          <w:rFonts w:ascii="Arial" w:hAnsi="Arial" w:cs="Arial"/>
          <w:lang w:val="es-CL"/>
        </w:rPr>
        <w:t xml:space="preserve"> contra Synthon Chile Ltda.</w:t>
      </w:r>
      <w:r w:rsidR="001A37DB">
        <w:rPr>
          <w:rFonts w:ascii="Arial" w:hAnsi="Arial" w:cs="Arial"/>
          <w:lang w:val="es-CL"/>
        </w:rPr>
        <w:t xml:space="preserve"> tendrían por objeto proteger </w:t>
      </w:r>
      <w:r w:rsidR="00857F9B">
        <w:rPr>
          <w:rFonts w:ascii="Arial" w:hAnsi="Arial" w:cs="Arial"/>
          <w:lang w:val="es-CL"/>
        </w:rPr>
        <w:t>la</w:t>
      </w:r>
      <w:r w:rsidR="001A37DB">
        <w:rPr>
          <w:rFonts w:ascii="Arial" w:hAnsi="Arial" w:cs="Arial"/>
          <w:lang w:val="es-CL"/>
        </w:rPr>
        <w:t xml:space="preserve"> Patente N° 49.960</w:t>
      </w:r>
      <w:r w:rsidR="00857F9B">
        <w:rPr>
          <w:rFonts w:ascii="Arial" w:hAnsi="Arial" w:cs="Arial"/>
          <w:lang w:val="es-CL"/>
        </w:rPr>
        <w:t>, la que se encontraría vigente</w:t>
      </w:r>
      <w:r w:rsidR="001A37DB">
        <w:rPr>
          <w:rFonts w:ascii="Arial" w:hAnsi="Arial" w:cs="Arial"/>
          <w:lang w:val="es-CL"/>
        </w:rPr>
        <w:t xml:space="preserve">; (v) el lanzamiento de nuevas marcas </w:t>
      </w:r>
      <w:r w:rsidR="00DF38EF">
        <w:rPr>
          <w:rFonts w:ascii="Arial" w:hAnsi="Arial" w:cs="Arial"/>
          <w:lang w:val="es-CL"/>
        </w:rPr>
        <w:t xml:space="preserve">con </w:t>
      </w:r>
      <w:r w:rsidR="002306B8">
        <w:rPr>
          <w:rFonts w:ascii="Arial" w:hAnsi="Arial" w:cs="Arial"/>
          <w:lang w:val="es-CL"/>
        </w:rPr>
        <w:t xml:space="preserve">el principio activo Celecoxib tendría legítimas razones comerciales, tales como </w:t>
      </w:r>
      <w:r w:rsidR="001A37DB">
        <w:rPr>
          <w:rFonts w:ascii="Arial" w:hAnsi="Arial" w:cs="Arial"/>
          <w:lang w:val="es-CL"/>
        </w:rPr>
        <w:t>la maximización del valor de imagen de las marcas</w:t>
      </w:r>
      <w:r w:rsidR="002306B8">
        <w:rPr>
          <w:rFonts w:ascii="Arial" w:hAnsi="Arial" w:cs="Arial"/>
          <w:lang w:val="es-CL"/>
        </w:rPr>
        <w:t xml:space="preserve"> y las características de los distintos canales de distribución</w:t>
      </w:r>
      <w:r w:rsidR="00DA39C6">
        <w:rPr>
          <w:rFonts w:ascii="Arial" w:hAnsi="Arial" w:cs="Arial"/>
          <w:lang w:val="es-CL"/>
        </w:rPr>
        <w:t xml:space="preserve">; </w:t>
      </w:r>
      <w:r w:rsidR="00606786">
        <w:rPr>
          <w:rFonts w:ascii="Arial" w:hAnsi="Arial" w:cs="Arial"/>
          <w:lang w:val="es-CL"/>
        </w:rPr>
        <w:t xml:space="preserve">y </w:t>
      </w:r>
      <w:r w:rsidR="00DA39C6">
        <w:rPr>
          <w:rFonts w:ascii="Arial" w:hAnsi="Arial" w:cs="Arial"/>
          <w:lang w:val="es-CL"/>
        </w:rPr>
        <w:t xml:space="preserve">(vi) el acuerdo que tendría con una cadena de farmacias </w:t>
      </w:r>
      <w:r w:rsidR="00606786">
        <w:rPr>
          <w:rFonts w:ascii="Arial" w:hAnsi="Arial" w:cs="Arial"/>
          <w:lang w:val="es-CL"/>
        </w:rPr>
        <w:t xml:space="preserve">correspondería a un programa de cobertura, nivel de servicio y exhibición de productos, el que </w:t>
      </w:r>
      <w:r w:rsidR="00DA39C6">
        <w:rPr>
          <w:rFonts w:ascii="Arial" w:hAnsi="Arial" w:cs="Arial"/>
          <w:lang w:val="es-CL"/>
        </w:rPr>
        <w:t>no tendría por objeto o efecto excluir competidores;</w:t>
      </w:r>
    </w:p>
    <w:p w14:paraId="42501061" w14:textId="0B779589" w:rsidR="00DA39C6" w:rsidRDefault="00DA39C6" w:rsidP="00E2351D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pacing w:before="360" w:line="360" w:lineRule="auto"/>
        <w:ind w:left="0" w:firstLine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 29 de septiembre de 2016</w:t>
      </w:r>
      <w:r w:rsidR="00CA4ADE">
        <w:rPr>
          <w:rFonts w:ascii="Arial" w:hAnsi="Arial" w:cs="Arial"/>
          <w:lang w:val="es-ES_tradnl"/>
        </w:rPr>
        <w:t>, según consta a fojas 140,</w:t>
      </w:r>
      <w:r>
        <w:rPr>
          <w:rFonts w:ascii="Arial" w:hAnsi="Arial" w:cs="Arial"/>
          <w:lang w:val="es-ES_tradnl"/>
        </w:rPr>
        <w:t xml:space="preserve"> Laboratorios Andrómaco Ltda. se hizo parte en </w:t>
      </w:r>
      <w:r w:rsidR="00CA4ADE">
        <w:rPr>
          <w:rFonts w:ascii="Arial" w:hAnsi="Arial" w:cs="Arial"/>
          <w:lang w:val="es-ES_tradnl"/>
        </w:rPr>
        <w:t>autos</w:t>
      </w:r>
      <w:r>
        <w:rPr>
          <w:rFonts w:ascii="Arial" w:hAnsi="Arial" w:cs="Arial"/>
          <w:lang w:val="es-ES_tradnl"/>
        </w:rPr>
        <w:t xml:space="preserve"> como tercero coadyuvante de la Fiscalía;</w:t>
      </w:r>
    </w:p>
    <w:p w14:paraId="14913015" w14:textId="5A34C196" w:rsidR="00097AFB" w:rsidRPr="00E2351D" w:rsidRDefault="00641762" w:rsidP="00E2351D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pacing w:before="360" w:line="360" w:lineRule="auto"/>
        <w:ind w:left="0" w:firstLine="0"/>
        <w:jc w:val="both"/>
        <w:rPr>
          <w:rFonts w:ascii="Arial" w:hAnsi="Arial" w:cs="Arial"/>
          <w:lang w:val="es-ES_tradnl"/>
        </w:rPr>
      </w:pPr>
      <w:r w:rsidRPr="00E2351D">
        <w:rPr>
          <w:rFonts w:ascii="Arial" w:hAnsi="Arial" w:cs="Arial"/>
          <w:lang w:val="es-ES_tradnl"/>
        </w:rPr>
        <w:t>M</w:t>
      </w:r>
      <w:r w:rsidR="00336DE1" w:rsidRPr="00E2351D">
        <w:rPr>
          <w:rFonts w:ascii="Arial" w:hAnsi="Arial" w:cs="Arial"/>
          <w:lang w:val="es-ES_tradnl"/>
        </w:rPr>
        <w:t>ediante resolución d</w:t>
      </w:r>
      <w:r w:rsidR="00616D89" w:rsidRPr="00E2351D">
        <w:rPr>
          <w:rFonts w:ascii="Arial" w:hAnsi="Arial" w:cs="Arial"/>
          <w:lang w:val="es-ES_tradnl"/>
        </w:rPr>
        <w:t xml:space="preserve">e </w:t>
      </w:r>
      <w:r w:rsidR="00DA39C6">
        <w:rPr>
          <w:rFonts w:ascii="Arial" w:hAnsi="Arial" w:cs="Arial"/>
          <w:lang w:val="es-ES_tradnl"/>
        </w:rPr>
        <w:t>5</w:t>
      </w:r>
      <w:r w:rsidR="00E63CDD" w:rsidRPr="00E2351D">
        <w:rPr>
          <w:rFonts w:ascii="Arial" w:hAnsi="Arial" w:cs="Arial"/>
          <w:lang w:val="es-ES_tradnl"/>
        </w:rPr>
        <w:t xml:space="preserve"> de </w:t>
      </w:r>
      <w:r w:rsidR="00DA39C6">
        <w:rPr>
          <w:rFonts w:ascii="Arial" w:hAnsi="Arial" w:cs="Arial"/>
          <w:lang w:val="es-ES_tradnl"/>
        </w:rPr>
        <w:t>octubre</w:t>
      </w:r>
      <w:r w:rsidR="00E63CDD" w:rsidRPr="00E2351D">
        <w:rPr>
          <w:rFonts w:ascii="Arial" w:hAnsi="Arial" w:cs="Arial"/>
          <w:lang w:val="es-ES_tradnl"/>
        </w:rPr>
        <w:t xml:space="preserve"> de </w:t>
      </w:r>
      <w:r w:rsidR="0053118C" w:rsidRPr="00E2351D">
        <w:rPr>
          <w:rFonts w:ascii="Arial" w:hAnsi="Arial" w:cs="Arial"/>
          <w:lang w:val="es-ES_tradnl"/>
        </w:rPr>
        <w:t>201</w:t>
      </w:r>
      <w:r w:rsidR="00DA39C6">
        <w:rPr>
          <w:rFonts w:ascii="Arial" w:hAnsi="Arial" w:cs="Arial"/>
          <w:lang w:val="es-ES_tradnl"/>
        </w:rPr>
        <w:t>6</w:t>
      </w:r>
      <w:r w:rsidR="0053118C" w:rsidRPr="00E2351D">
        <w:rPr>
          <w:rFonts w:ascii="Arial" w:hAnsi="Arial" w:cs="Arial"/>
          <w:lang w:val="es-ES_tradnl"/>
        </w:rPr>
        <w:t xml:space="preserve"> </w:t>
      </w:r>
      <w:r w:rsidR="00E63CDD" w:rsidRPr="00E2351D">
        <w:rPr>
          <w:rFonts w:ascii="Arial" w:hAnsi="Arial" w:cs="Arial"/>
          <w:lang w:val="es-ES_tradnl"/>
        </w:rPr>
        <w:t>este Tribunal, previa solicitud presentada de común acuerdo por la</w:t>
      </w:r>
      <w:r w:rsidR="00606786">
        <w:rPr>
          <w:rFonts w:ascii="Arial" w:hAnsi="Arial" w:cs="Arial"/>
          <w:lang w:val="es-ES_tradnl"/>
        </w:rPr>
        <w:t xml:space="preserve"> FNE y Searle</w:t>
      </w:r>
      <w:r w:rsidR="00E63CDD" w:rsidRPr="00E2351D">
        <w:rPr>
          <w:rFonts w:ascii="Arial" w:hAnsi="Arial" w:cs="Arial"/>
          <w:lang w:val="es-ES_tradnl"/>
        </w:rPr>
        <w:t xml:space="preserve">, citó </w:t>
      </w:r>
      <w:r w:rsidR="00336DE1" w:rsidRPr="00E2351D">
        <w:rPr>
          <w:rFonts w:ascii="Arial" w:hAnsi="Arial" w:cs="Arial"/>
          <w:lang w:val="es-ES_tradnl"/>
        </w:rPr>
        <w:t xml:space="preserve">a una audiencia de conciliación </w:t>
      </w:r>
      <w:r w:rsidR="00DA7372" w:rsidRPr="00E2351D">
        <w:rPr>
          <w:rFonts w:ascii="Arial" w:hAnsi="Arial" w:cs="Arial"/>
          <w:lang w:val="es-ES_tradnl"/>
        </w:rPr>
        <w:t xml:space="preserve">que se efectuó </w:t>
      </w:r>
      <w:r w:rsidR="00ED0EB6" w:rsidRPr="00E2351D">
        <w:rPr>
          <w:rFonts w:ascii="Arial" w:hAnsi="Arial" w:cs="Arial"/>
          <w:lang w:val="es-ES_tradnl"/>
        </w:rPr>
        <w:t xml:space="preserve">el día </w:t>
      </w:r>
      <w:r w:rsidR="00DA39C6">
        <w:rPr>
          <w:rFonts w:ascii="Arial" w:hAnsi="Arial" w:cs="Arial"/>
          <w:lang w:val="es-ES_tradnl"/>
        </w:rPr>
        <w:t>18</w:t>
      </w:r>
      <w:r w:rsidR="00E63CDD" w:rsidRPr="00E2351D">
        <w:rPr>
          <w:rFonts w:ascii="Arial" w:hAnsi="Arial" w:cs="Arial"/>
          <w:lang w:val="es-ES_tradnl"/>
        </w:rPr>
        <w:t xml:space="preserve"> de</w:t>
      </w:r>
      <w:r w:rsidR="00822E3D">
        <w:rPr>
          <w:rFonts w:ascii="Arial" w:hAnsi="Arial" w:cs="Arial"/>
          <w:lang w:val="es-ES_tradnl"/>
        </w:rPr>
        <w:t>l mismo mes y año</w:t>
      </w:r>
      <w:r w:rsidR="00DA39C6">
        <w:rPr>
          <w:rFonts w:ascii="Arial" w:hAnsi="Arial" w:cs="Arial"/>
          <w:lang w:val="es-ES_tradnl"/>
        </w:rPr>
        <w:t xml:space="preserve">. En dicha audiencia, se discutieron las bases de un posible acuerdo y se citó a una nueva audiencia de conciliación para el 27 de octubre de 2016, en la que se plantearon algunas dudas en torno a </w:t>
      </w:r>
      <w:r w:rsidR="00606786">
        <w:rPr>
          <w:rFonts w:ascii="Arial" w:hAnsi="Arial" w:cs="Arial"/>
          <w:lang w:val="es-ES_tradnl"/>
        </w:rPr>
        <w:t>tales</w:t>
      </w:r>
      <w:r w:rsidR="00DA39C6">
        <w:rPr>
          <w:rFonts w:ascii="Arial" w:hAnsi="Arial" w:cs="Arial"/>
          <w:lang w:val="es-ES_tradnl"/>
        </w:rPr>
        <w:t xml:space="preserve"> bases de acuerdo</w:t>
      </w:r>
      <w:r w:rsidR="00976A43">
        <w:rPr>
          <w:rFonts w:ascii="Arial" w:hAnsi="Arial" w:cs="Arial"/>
          <w:lang w:val="es-ES_tradnl"/>
        </w:rPr>
        <w:t>;</w:t>
      </w:r>
      <w:r w:rsidR="00097AFB" w:rsidRPr="00E2351D">
        <w:rPr>
          <w:rFonts w:ascii="Arial" w:hAnsi="Arial" w:cs="Arial"/>
          <w:lang w:val="es-ES_tradnl"/>
        </w:rPr>
        <w:t xml:space="preserve"> </w:t>
      </w:r>
    </w:p>
    <w:p w14:paraId="20EE5D1D" w14:textId="287F697E" w:rsidR="00354100" w:rsidRPr="00AE03FD" w:rsidRDefault="00606786" w:rsidP="00AE03FD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pacing w:before="360" w:line="360" w:lineRule="auto"/>
        <w:ind w:left="0" w:firstLine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</w:t>
      </w:r>
      <w:r w:rsidR="00336DE1" w:rsidRPr="00097AFB">
        <w:rPr>
          <w:rFonts w:ascii="Arial" w:hAnsi="Arial" w:cs="Arial"/>
          <w:lang w:val="es-ES_tradnl"/>
        </w:rPr>
        <w:t xml:space="preserve"> </w:t>
      </w:r>
      <w:r w:rsidR="00DA39C6">
        <w:rPr>
          <w:rFonts w:ascii="Arial" w:hAnsi="Arial" w:cs="Arial"/>
          <w:lang w:val="es-ES_tradnl"/>
        </w:rPr>
        <w:t>4</w:t>
      </w:r>
      <w:r w:rsidR="0053118C" w:rsidRPr="00097AFB">
        <w:rPr>
          <w:rFonts w:ascii="Arial" w:hAnsi="Arial" w:cs="Arial"/>
          <w:lang w:val="es-ES_tradnl"/>
        </w:rPr>
        <w:t xml:space="preserve"> </w:t>
      </w:r>
      <w:r w:rsidR="00342A5F" w:rsidRPr="00097AFB">
        <w:rPr>
          <w:rFonts w:ascii="Arial" w:hAnsi="Arial" w:cs="Arial"/>
          <w:lang w:val="es-ES_tradnl"/>
        </w:rPr>
        <w:t xml:space="preserve">de </w:t>
      </w:r>
      <w:r w:rsidR="00C85FA2">
        <w:rPr>
          <w:rFonts w:ascii="Arial" w:hAnsi="Arial" w:cs="Arial"/>
          <w:lang w:val="es-ES_tradnl"/>
        </w:rPr>
        <w:t>noviembre</w:t>
      </w:r>
      <w:r w:rsidR="00DE71D4">
        <w:rPr>
          <w:rFonts w:ascii="Arial" w:hAnsi="Arial" w:cs="Arial"/>
          <w:lang w:val="es-ES_tradnl"/>
        </w:rPr>
        <w:t xml:space="preserve"> </w:t>
      </w:r>
      <w:r w:rsidR="00616D89" w:rsidRPr="00097AFB">
        <w:rPr>
          <w:rFonts w:ascii="Arial" w:hAnsi="Arial" w:cs="Arial"/>
          <w:lang w:val="es-ES_tradnl"/>
        </w:rPr>
        <w:t>de</w:t>
      </w:r>
      <w:r w:rsidR="00372695">
        <w:rPr>
          <w:rFonts w:ascii="Arial" w:hAnsi="Arial" w:cs="Arial"/>
          <w:lang w:val="es-ES_tradnl"/>
        </w:rPr>
        <w:t xml:space="preserve"> 201</w:t>
      </w:r>
      <w:r w:rsidR="00DA39C6">
        <w:rPr>
          <w:rFonts w:ascii="Arial" w:hAnsi="Arial" w:cs="Arial"/>
          <w:lang w:val="es-ES_tradnl"/>
        </w:rPr>
        <w:t>6</w:t>
      </w:r>
      <w:r w:rsidR="00354100" w:rsidRPr="00097AFB">
        <w:rPr>
          <w:rFonts w:ascii="Arial" w:hAnsi="Arial" w:cs="Arial"/>
          <w:lang w:val="es-ES_tradnl"/>
        </w:rPr>
        <w:t xml:space="preserve">, </w:t>
      </w:r>
      <w:r w:rsidR="00CA4ADE">
        <w:rPr>
          <w:rFonts w:ascii="Arial" w:hAnsi="Arial" w:cs="Arial"/>
          <w:lang w:val="es-ES_tradnl"/>
        </w:rPr>
        <w:t xml:space="preserve">según consta </w:t>
      </w:r>
      <w:r>
        <w:rPr>
          <w:rFonts w:ascii="Arial" w:hAnsi="Arial" w:cs="Arial"/>
          <w:lang w:val="es-ES_tradnl"/>
        </w:rPr>
        <w:t xml:space="preserve">a fojas 216, </w:t>
      </w:r>
      <w:r w:rsidR="00336DE1" w:rsidRPr="00097AFB">
        <w:rPr>
          <w:rFonts w:ascii="Arial" w:hAnsi="Arial" w:cs="Arial"/>
          <w:lang w:val="es-ES_tradnl"/>
        </w:rPr>
        <w:t xml:space="preserve">la </w:t>
      </w:r>
      <w:r w:rsidR="00B26C09">
        <w:rPr>
          <w:rFonts w:ascii="Arial" w:hAnsi="Arial" w:cs="Arial"/>
          <w:lang w:val="es-ES_tradnl"/>
        </w:rPr>
        <w:t>FNE</w:t>
      </w:r>
      <w:r w:rsidR="00ED0EB6" w:rsidRPr="00097AFB">
        <w:rPr>
          <w:rFonts w:ascii="Arial" w:hAnsi="Arial" w:cs="Arial"/>
          <w:lang w:val="es-ES_tradnl"/>
        </w:rPr>
        <w:t xml:space="preserve"> y </w:t>
      </w:r>
      <w:r w:rsidR="00DA39C6">
        <w:rPr>
          <w:rFonts w:ascii="Arial" w:hAnsi="Arial" w:cs="Arial"/>
          <w:lang w:val="es-ES_tradnl"/>
        </w:rPr>
        <w:t>Searle</w:t>
      </w:r>
      <w:r w:rsidR="00C85FA2">
        <w:rPr>
          <w:rFonts w:ascii="Arial" w:hAnsi="Arial" w:cs="Arial"/>
          <w:lang w:val="es-ES_tradnl"/>
        </w:rPr>
        <w:t xml:space="preserve"> </w:t>
      </w:r>
      <w:r w:rsidR="00ED0EB6" w:rsidRPr="00097AFB">
        <w:rPr>
          <w:rFonts w:ascii="Arial" w:hAnsi="Arial" w:cs="Arial"/>
          <w:lang w:val="es-ES_tradnl"/>
        </w:rPr>
        <w:t>acompañaron</w:t>
      </w:r>
      <w:r w:rsidR="00336DE1" w:rsidRPr="00097AFB">
        <w:rPr>
          <w:rFonts w:ascii="Arial" w:hAnsi="Arial" w:cs="Arial"/>
          <w:lang w:val="es-ES_tradnl"/>
        </w:rPr>
        <w:t xml:space="preserve"> una propuesta de acuerdo conciliatorio, sol</w:t>
      </w:r>
      <w:r w:rsidR="00336DE1" w:rsidRPr="00AE03FD">
        <w:rPr>
          <w:rFonts w:ascii="Arial" w:hAnsi="Arial" w:cs="Arial"/>
          <w:lang w:val="es-ES_tradnl"/>
        </w:rPr>
        <w:t>icitando a este Tribunal su aprobación</w:t>
      </w:r>
      <w:r w:rsidR="00AD73E8" w:rsidRPr="00AE03FD">
        <w:rPr>
          <w:rFonts w:ascii="Arial" w:hAnsi="Arial" w:cs="Arial"/>
          <w:lang w:val="es-ES_tradnl"/>
        </w:rPr>
        <w:t>;</w:t>
      </w:r>
    </w:p>
    <w:p w14:paraId="7376DFF3" w14:textId="233B839F" w:rsidR="008819AB" w:rsidRPr="00296577" w:rsidRDefault="00976A43" w:rsidP="005F7A10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pacing w:before="360" w:line="360" w:lineRule="auto"/>
        <w:ind w:left="0" w:firstLine="0"/>
        <w:jc w:val="both"/>
        <w:rPr>
          <w:rFonts w:ascii="Arial" w:hAnsi="Arial" w:cs="Arial"/>
          <w:lang w:val="es-ES_tradnl"/>
        </w:rPr>
      </w:pPr>
      <w:r w:rsidRPr="00CA638A">
        <w:rPr>
          <w:rFonts w:ascii="Arial" w:hAnsi="Arial" w:cs="Arial"/>
          <w:lang w:val="es-ES_tradnl"/>
        </w:rPr>
        <w:t>Dicha</w:t>
      </w:r>
      <w:r w:rsidR="00CE5274" w:rsidRPr="00CA638A">
        <w:rPr>
          <w:rFonts w:ascii="Arial" w:hAnsi="Arial" w:cs="Arial"/>
          <w:lang w:val="es-ES_tradnl"/>
        </w:rPr>
        <w:t xml:space="preserve"> propuesta contempla que </w:t>
      </w:r>
      <w:r w:rsidR="00DA39C6">
        <w:rPr>
          <w:rFonts w:ascii="Arial" w:hAnsi="Arial" w:cs="Arial"/>
          <w:lang w:val="es-ES_tradnl"/>
        </w:rPr>
        <w:t>Searle</w:t>
      </w:r>
      <w:r w:rsidR="00CE5274" w:rsidRPr="00CA638A">
        <w:rPr>
          <w:rFonts w:ascii="Arial" w:hAnsi="Arial" w:cs="Arial"/>
          <w:lang w:val="es-ES_tradnl"/>
        </w:rPr>
        <w:t xml:space="preserve"> asuma, entre otras, las siguientes obligaciones: (i)</w:t>
      </w:r>
      <w:r w:rsidR="00514B5B">
        <w:rPr>
          <w:rFonts w:ascii="Arial" w:hAnsi="Arial" w:cs="Arial"/>
          <w:lang w:val="es-ES_tradnl"/>
        </w:rPr>
        <w:t xml:space="preserve"> otorgar una licencia gratu</w:t>
      </w:r>
      <w:r w:rsidR="00CB5F16">
        <w:rPr>
          <w:rFonts w:ascii="Arial" w:hAnsi="Arial" w:cs="Arial"/>
          <w:lang w:val="es-ES_tradnl"/>
        </w:rPr>
        <w:t xml:space="preserve">ita, no exclusiva, irrevocable y </w:t>
      </w:r>
      <w:r w:rsidR="00514B5B">
        <w:rPr>
          <w:rFonts w:ascii="Arial" w:hAnsi="Arial" w:cs="Arial"/>
          <w:lang w:val="es-ES_tradnl"/>
        </w:rPr>
        <w:t>sublicenciable</w:t>
      </w:r>
      <w:r w:rsidR="00CB5F16">
        <w:rPr>
          <w:rFonts w:ascii="Arial" w:hAnsi="Arial" w:cs="Arial"/>
          <w:lang w:val="es-ES_tradnl"/>
        </w:rPr>
        <w:t xml:space="preserve"> a cualquier competidor actual o potencial dentro del territorio de la República de Chile, para la elaboración, comercialización, distribución, uso, oferta de venta, venta o importación para estos fines de, al menos, el producto, uso y procedimiento objeto de la Patente </w:t>
      </w:r>
      <w:r w:rsidR="00606786">
        <w:rPr>
          <w:rFonts w:ascii="Arial" w:hAnsi="Arial" w:cs="Arial"/>
          <w:lang w:val="es-ES_tradnl"/>
        </w:rPr>
        <w:t>Secundaria</w:t>
      </w:r>
      <w:r w:rsidR="00CB5F16">
        <w:rPr>
          <w:rFonts w:ascii="Arial" w:hAnsi="Arial" w:cs="Arial"/>
          <w:lang w:val="es-ES_tradnl"/>
        </w:rPr>
        <w:t xml:space="preserve"> que contengan el principio activo Celecoxib</w:t>
      </w:r>
      <w:r w:rsidR="0080517C">
        <w:rPr>
          <w:rFonts w:ascii="Arial" w:hAnsi="Arial" w:cs="Arial"/>
          <w:lang w:val="es-ES_tradnl"/>
        </w:rPr>
        <w:t xml:space="preserve">, la </w:t>
      </w:r>
      <w:r w:rsidR="00DF38EF">
        <w:rPr>
          <w:rFonts w:ascii="Arial" w:hAnsi="Arial" w:cs="Arial"/>
          <w:lang w:val="es-ES_tradnl"/>
        </w:rPr>
        <w:t xml:space="preserve">que </w:t>
      </w:r>
      <w:r w:rsidR="0080517C">
        <w:rPr>
          <w:rFonts w:ascii="Arial" w:hAnsi="Arial" w:cs="Arial"/>
          <w:lang w:val="es-ES_tradnl"/>
        </w:rPr>
        <w:t>solo puede ser terminada por el licenciatario</w:t>
      </w:r>
      <w:r w:rsidR="00A607B6">
        <w:rPr>
          <w:rFonts w:ascii="Arial" w:hAnsi="Arial" w:cs="Arial"/>
          <w:lang w:val="es-ES_tradnl"/>
        </w:rPr>
        <w:t xml:space="preserve"> y tendrá una duración equivalente al plazo de vigencia de la Patente Secundaria</w:t>
      </w:r>
      <w:r w:rsidR="00CB5F16">
        <w:rPr>
          <w:rFonts w:ascii="Arial" w:hAnsi="Arial" w:cs="Arial"/>
          <w:lang w:val="es-ES_tradnl"/>
        </w:rPr>
        <w:t xml:space="preserve">; (ii) desistirse de la demanda presentada en contra de Synthon Chile Limitada, por competencia desleal e infracción de patente, ante el Primer Juzgado Civil de Santiago, autos rol N° 11.574-2015, inhibiéndose asimismo </w:t>
      </w:r>
      <w:r w:rsidR="00CB5F16">
        <w:rPr>
          <w:rFonts w:ascii="Arial" w:hAnsi="Arial" w:cs="Arial"/>
          <w:lang w:val="es-ES_tradnl"/>
        </w:rPr>
        <w:lastRenderedPageBreak/>
        <w:t xml:space="preserve">de ejercer cualquier acción administrativa o judicial futura con ocasión del ejercicio de sus derechos de propiedad industrial relacionados con la </w:t>
      </w:r>
      <w:r w:rsidR="00606786">
        <w:rPr>
          <w:rFonts w:ascii="Arial" w:hAnsi="Arial" w:cs="Arial"/>
          <w:lang w:val="es-ES_tradnl"/>
        </w:rPr>
        <w:t>Patente Secundaria</w:t>
      </w:r>
      <w:r w:rsidR="00CB5F16">
        <w:rPr>
          <w:rFonts w:ascii="Arial" w:hAnsi="Arial" w:cs="Arial"/>
          <w:lang w:val="es-ES_tradnl"/>
        </w:rPr>
        <w:t xml:space="preserve">; (iii) tomar todas las medidas tendientes a poner término al contrato celebrado por Pfizer Chile </w:t>
      </w:r>
      <w:r w:rsidR="00606786">
        <w:rPr>
          <w:rFonts w:ascii="Arial" w:hAnsi="Arial" w:cs="Arial"/>
          <w:lang w:val="es-ES_tradnl"/>
        </w:rPr>
        <w:t>S.A</w:t>
      </w:r>
      <w:r w:rsidR="00CB5F16">
        <w:rPr>
          <w:rFonts w:ascii="Arial" w:hAnsi="Arial" w:cs="Arial"/>
          <w:lang w:val="es-ES_tradnl"/>
        </w:rPr>
        <w:t>. con Laboratorios Saval S.A., de 22 de octubre de 2015, que rola a fojas</w:t>
      </w:r>
      <w:r w:rsidR="00606786">
        <w:rPr>
          <w:rFonts w:ascii="Arial" w:hAnsi="Arial" w:cs="Arial"/>
          <w:lang w:val="es-ES_tradnl"/>
        </w:rPr>
        <w:t xml:space="preserve"> 51</w:t>
      </w:r>
      <w:r w:rsidR="00CB5F16">
        <w:rPr>
          <w:rFonts w:ascii="Arial" w:hAnsi="Arial" w:cs="Arial"/>
          <w:lang w:val="es-ES_tradnl"/>
        </w:rPr>
        <w:t xml:space="preserve">; </w:t>
      </w:r>
      <w:r w:rsidR="00CD463F">
        <w:rPr>
          <w:rFonts w:ascii="Arial" w:hAnsi="Arial" w:cs="Arial"/>
          <w:lang w:val="es-ES_tradnl"/>
        </w:rPr>
        <w:t>(iv) poner término a las actividades promocionales con profesionales médicos respecto de los productos farmacéuticos denominados “segundas marcas”</w:t>
      </w:r>
      <w:r w:rsidR="00CA4ADE">
        <w:rPr>
          <w:rFonts w:ascii="Arial" w:hAnsi="Arial" w:cs="Arial"/>
          <w:lang w:val="es-ES_tradnl"/>
        </w:rPr>
        <w:t xml:space="preserve"> de Celecoxib</w:t>
      </w:r>
      <w:r w:rsidR="00CD463F">
        <w:rPr>
          <w:rFonts w:ascii="Arial" w:hAnsi="Arial" w:cs="Arial"/>
          <w:lang w:val="es-ES_tradnl"/>
        </w:rPr>
        <w:t xml:space="preserve">, tales como Valdyne y Capsure, por el lapso de dos años; </w:t>
      </w:r>
      <w:r w:rsidR="00296577">
        <w:rPr>
          <w:rFonts w:ascii="Arial" w:hAnsi="Arial" w:cs="Arial"/>
          <w:lang w:val="es-ES_tradnl"/>
        </w:rPr>
        <w:t xml:space="preserve">y </w:t>
      </w:r>
      <w:r w:rsidR="00CD463F">
        <w:rPr>
          <w:rFonts w:ascii="Arial" w:hAnsi="Arial" w:cs="Arial"/>
          <w:lang w:val="es-ES_tradnl"/>
        </w:rPr>
        <w:t>(v) comunicar al público en general, distribuidores de medicamentos y farmacias la existencia del acuerdo conciliatorio y sus aspectos más relevantes</w:t>
      </w:r>
      <w:r w:rsidR="00FE6357" w:rsidRPr="00CA638A">
        <w:rPr>
          <w:rFonts w:ascii="Arial" w:hAnsi="Arial" w:cs="Arial"/>
          <w:lang w:val="es-CL"/>
        </w:rPr>
        <w:t>;</w:t>
      </w:r>
    </w:p>
    <w:p w14:paraId="327A52E2" w14:textId="7B6F0E9D" w:rsidR="00296577" w:rsidRPr="00CA638A" w:rsidRDefault="00296577" w:rsidP="005F7A10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pacing w:before="360" w:line="360" w:lineRule="auto"/>
        <w:ind w:left="0" w:firstLine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CL"/>
        </w:rPr>
        <w:t xml:space="preserve">El 4 de noviembre de 2016, </w:t>
      </w:r>
      <w:r w:rsidR="00CA4ADE">
        <w:rPr>
          <w:rFonts w:ascii="Arial" w:hAnsi="Arial" w:cs="Arial"/>
          <w:lang w:val="es-CL"/>
        </w:rPr>
        <w:t xml:space="preserve">según consta </w:t>
      </w:r>
      <w:r>
        <w:rPr>
          <w:rFonts w:ascii="Arial" w:hAnsi="Arial" w:cs="Arial"/>
          <w:lang w:val="es-CL"/>
        </w:rPr>
        <w:t xml:space="preserve">a fojas 219, Laboratorios Andrómaco S.A. manifestó estar conforme con la propuesta de acuerdo conciliatorio, siempre que </w:t>
      </w:r>
      <w:r w:rsidR="00506ACD">
        <w:rPr>
          <w:rFonts w:ascii="Arial" w:hAnsi="Arial" w:cs="Arial"/>
          <w:lang w:val="es-CL"/>
        </w:rPr>
        <w:t>é</w:t>
      </w:r>
      <w:r>
        <w:rPr>
          <w:rFonts w:ascii="Arial" w:hAnsi="Arial" w:cs="Arial"/>
          <w:lang w:val="es-CL"/>
        </w:rPr>
        <w:t>ste se ajuste a lo discutido por las partes en las audiencias de conciliación señaladas en el número 4 precedente</w:t>
      </w:r>
      <w:r w:rsidR="00CA4ADE">
        <w:rPr>
          <w:rFonts w:ascii="Arial" w:hAnsi="Arial" w:cs="Arial"/>
          <w:lang w:val="es-CL"/>
        </w:rPr>
        <w:t>;</w:t>
      </w:r>
    </w:p>
    <w:p w14:paraId="19CA6745" w14:textId="77777777" w:rsidR="00354100" w:rsidRDefault="00AD73E8" w:rsidP="008875DF">
      <w:pPr>
        <w:widowControl w:val="0"/>
        <w:spacing w:before="360" w:line="36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Y </w:t>
      </w:r>
      <w:r w:rsidR="00354100" w:rsidRPr="00AD0FA6">
        <w:rPr>
          <w:rFonts w:ascii="Arial" w:hAnsi="Arial" w:cs="Arial"/>
          <w:b/>
          <w:lang w:val="es-ES_tradnl"/>
        </w:rPr>
        <w:t>CONSIDERANDO:</w:t>
      </w:r>
    </w:p>
    <w:p w14:paraId="04E87A44" w14:textId="77777777" w:rsidR="00F60485" w:rsidRPr="00DE53A9" w:rsidRDefault="00641762" w:rsidP="00DE53A9">
      <w:pPr>
        <w:widowControl w:val="0"/>
        <w:numPr>
          <w:ilvl w:val="0"/>
          <w:numId w:val="9"/>
        </w:numPr>
        <w:spacing w:before="3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</w:t>
      </w:r>
      <w:r w:rsidR="00DA7372" w:rsidRPr="00641762">
        <w:rPr>
          <w:rFonts w:ascii="Arial" w:hAnsi="Arial" w:cs="Arial"/>
        </w:rPr>
        <w:t xml:space="preserve"> el artículo 22</w:t>
      </w:r>
      <w:r w:rsidR="00CC49F8">
        <w:rPr>
          <w:rFonts w:ascii="Arial" w:hAnsi="Arial" w:cs="Arial"/>
        </w:rPr>
        <w:t>°</w:t>
      </w:r>
      <w:r w:rsidR="00DA7372" w:rsidRPr="00641762">
        <w:rPr>
          <w:rFonts w:ascii="Arial" w:hAnsi="Arial" w:cs="Arial"/>
        </w:rPr>
        <w:t xml:space="preserve"> del D.L. N° 211 establece la conciliación como equivalente jurisdiccional de una sentencia definitiva, debiendo </w:t>
      </w:r>
      <w:r w:rsidR="00CC49F8">
        <w:rPr>
          <w:rFonts w:ascii="Arial" w:hAnsi="Arial" w:cs="Arial"/>
        </w:rPr>
        <w:t>este Tribunal</w:t>
      </w:r>
      <w:r w:rsidR="00DA7372" w:rsidRPr="00641762">
        <w:rPr>
          <w:rFonts w:ascii="Arial" w:hAnsi="Arial" w:cs="Arial"/>
        </w:rPr>
        <w:t xml:space="preserve"> pronunciarse sobre ella, dándole su aprobación siempre que no atente contra la libre competencia</w:t>
      </w:r>
      <w:r w:rsidR="00DE53A9">
        <w:rPr>
          <w:rFonts w:ascii="Arial" w:hAnsi="Arial" w:cs="Arial"/>
        </w:rPr>
        <w:t xml:space="preserve">. </w:t>
      </w:r>
      <w:r w:rsidR="00F60485" w:rsidRPr="00DE53A9">
        <w:rPr>
          <w:rFonts w:ascii="Arial" w:hAnsi="Arial" w:cs="Arial"/>
        </w:rPr>
        <w:t>Al respecto, la jurisprudencia de este Tribunal ha sostenido que los procesos de conciliación “</w:t>
      </w:r>
      <w:r w:rsidR="00F60485" w:rsidRPr="00DE53A9">
        <w:rPr>
          <w:rFonts w:ascii="Arial" w:hAnsi="Arial" w:cs="Arial"/>
          <w:i/>
        </w:rPr>
        <w:t>deben tener por objeto poner término al conflicto o limitarlo, sin que ello atente contra la libre competencia. Lo anterior implica, necesariamente, que el requerido o demandado asuma compromisos de conducta u otras obligaciones que sean acordes con el bien jurídico protegido por el Decreto Ley Nº 211,  previniendo o corrigiendo de esta forma situaciones de mercado que pudieran afectar la libre competencia</w:t>
      </w:r>
      <w:r w:rsidR="00F60485" w:rsidRPr="00DE53A9">
        <w:rPr>
          <w:rFonts w:ascii="Arial" w:hAnsi="Arial" w:cs="Arial"/>
        </w:rPr>
        <w:t>” (Rol C Nº 177-08, Rol C N° 248-13</w:t>
      </w:r>
      <w:r w:rsidR="00CD463F">
        <w:rPr>
          <w:rFonts w:ascii="Arial" w:hAnsi="Arial" w:cs="Arial"/>
        </w:rPr>
        <w:t>, Rol C N° 295-15</w:t>
      </w:r>
      <w:r w:rsidR="00F60485" w:rsidRPr="00DE53A9">
        <w:rPr>
          <w:rFonts w:ascii="Arial" w:hAnsi="Arial" w:cs="Arial"/>
        </w:rPr>
        <w:t>)</w:t>
      </w:r>
      <w:r w:rsidR="0003711A">
        <w:rPr>
          <w:rFonts w:ascii="Arial" w:hAnsi="Arial" w:cs="Arial"/>
        </w:rPr>
        <w:t>;</w:t>
      </w:r>
    </w:p>
    <w:p w14:paraId="65A73F05" w14:textId="500DB756" w:rsidR="00687091" w:rsidRPr="00A607B6" w:rsidRDefault="00DA7372" w:rsidP="00687091">
      <w:pPr>
        <w:widowControl w:val="0"/>
        <w:numPr>
          <w:ilvl w:val="0"/>
          <w:numId w:val="9"/>
        </w:numPr>
        <w:spacing w:before="360" w:line="360" w:lineRule="auto"/>
        <w:jc w:val="both"/>
        <w:rPr>
          <w:rFonts w:ascii="Arial" w:hAnsi="Arial" w:cs="Arial"/>
        </w:rPr>
      </w:pPr>
      <w:r w:rsidRPr="007B240C">
        <w:rPr>
          <w:rFonts w:ascii="Arial" w:hAnsi="Arial" w:cs="Arial"/>
        </w:rPr>
        <w:t>Que</w:t>
      </w:r>
      <w:r w:rsidR="00DE53A9">
        <w:rPr>
          <w:rFonts w:ascii="Arial" w:hAnsi="Arial" w:cs="Arial"/>
        </w:rPr>
        <w:t xml:space="preserve">, </w:t>
      </w:r>
      <w:r w:rsidR="00370903" w:rsidRPr="00A607B6">
        <w:rPr>
          <w:rFonts w:ascii="Arial" w:hAnsi="Arial" w:cs="Arial"/>
        </w:rPr>
        <w:t xml:space="preserve">analizados en su conjunto los términos del acuerdo conciliatorio </w:t>
      </w:r>
      <w:r w:rsidR="00DA39C6" w:rsidRPr="00A607B6">
        <w:rPr>
          <w:rFonts w:ascii="Arial" w:hAnsi="Arial" w:cs="Arial"/>
        </w:rPr>
        <w:t>y sus anexos</w:t>
      </w:r>
      <w:r w:rsidR="0080517C" w:rsidRPr="00A607B6">
        <w:rPr>
          <w:rFonts w:ascii="Arial" w:hAnsi="Arial" w:cs="Arial"/>
        </w:rPr>
        <w:t>, todos</w:t>
      </w:r>
      <w:r w:rsidR="00DA39C6" w:rsidRPr="00A607B6">
        <w:rPr>
          <w:rFonts w:ascii="Arial" w:hAnsi="Arial" w:cs="Arial"/>
        </w:rPr>
        <w:t xml:space="preserve"> </w:t>
      </w:r>
      <w:r w:rsidR="00370903" w:rsidRPr="00A607B6">
        <w:rPr>
          <w:rFonts w:ascii="Arial" w:hAnsi="Arial" w:cs="Arial"/>
        </w:rPr>
        <w:t>acompañado</w:t>
      </w:r>
      <w:r w:rsidR="00DA39C6" w:rsidRPr="00A607B6">
        <w:rPr>
          <w:rFonts w:ascii="Arial" w:hAnsi="Arial" w:cs="Arial"/>
        </w:rPr>
        <w:t xml:space="preserve">s </w:t>
      </w:r>
      <w:r w:rsidR="00370903" w:rsidRPr="00A607B6">
        <w:rPr>
          <w:rFonts w:ascii="Arial" w:hAnsi="Arial" w:cs="Arial"/>
        </w:rPr>
        <w:t>a fojas</w:t>
      </w:r>
      <w:r w:rsidR="00993DD8" w:rsidRPr="00A607B6">
        <w:rPr>
          <w:rFonts w:ascii="Arial" w:hAnsi="Arial" w:cs="Arial"/>
        </w:rPr>
        <w:t xml:space="preserve"> </w:t>
      </w:r>
      <w:r w:rsidR="00DA39C6" w:rsidRPr="00A607B6">
        <w:rPr>
          <w:rFonts w:ascii="Arial" w:hAnsi="Arial" w:cs="Arial"/>
        </w:rPr>
        <w:t>216</w:t>
      </w:r>
      <w:r w:rsidR="00370903" w:rsidRPr="00A607B6">
        <w:rPr>
          <w:rFonts w:ascii="Arial" w:hAnsi="Arial" w:cs="Arial"/>
        </w:rPr>
        <w:t xml:space="preserve">, </w:t>
      </w:r>
      <w:r w:rsidR="00DE53A9" w:rsidRPr="00A607B6">
        <w:rPr>
          <w:rFonts w:ascii="Arial" w:hAnsi="Arial" w:cs="Arial"/>
        </w:rPr>
        <w:t xml:space="preserve">el mismo </w:t>
      </w:r>
      <w:r w:rsidRPr="00A607B6">
        <w:rPr>
          <w:rFonts w:ascii="Arial" w:hAnsi="Arial" w:cs="Arial"/>
        </w:rPr>
        <w:t xml:space="preserve">no </w:t>
      </w:r>
      <w:r w:rsidR="00C5002B" w:rsidRPr="00A607B6">
        <w:rPr>
          <w:rFonts w:ascii="Arial" w:hAnsi="Arial" w:cs="Arial"/>
        </w:rPr>
        <w:t>s</w:t>
      </w:r>
      <w:r w:rsidR="006D27A5">
        <w:rPr>
          <w:rFonts w:ascii="Arial" w:hAnsi="Arial" w:cs="Arial"/>
        </w:rPr>
        <w:t>ó</w:t>
      </w:r>
      <w:bookmarkStart w:id="0" w:name="_GoBack"/>
      <w:bookmarkEnd w:id="0"/>
      <w:r w:rsidR="00C5002B" w:rsidRPr="00A607B6">
        <w:rPr>
          <w:rFonts w:ascii="Arial" w:hAnsi="Arial" w:cs="Arial"/>
        </w:rPr>
        <w:t xml:space="preserve">lo no </w:t>
      </w:r>
      <w:r w:rsidRPr="00A607B6">
        <w:rPr>
          <w:rFonts w:ascii="Arial" w:hAnsi="Arial" w:cs="Arial"/>
        </w:rPr>
        <w:t>atenta contra la libre competencia</w:t>
      </w:r>
      <w:r w:rsidR="00370903" w:rsidRPr="00A607B6">
        <w:rPr>
          <w:rFonts w:ascii="Arial" w:hAnsi="Arial" w:cs="Arial"/>
        </w:rPr>
        <w:t>,</w:t>
      </w:r>
      <w:r w:rsidR="0047128F" w:rsidRPr="00A607B6">
        <w:rPr>
          <w:rFonts w:ascii="Arial" w:hAnsi="Arial" w:cs="Arial"/>
        </w:rPr>
        <w:t xml:space="preserve"> </w:t>
      </w:r>
      <w:r w:rsidR="00370903" w:rsidRPr="00A607B6">
        <w:rPr>
          <w:rFonts w:ascii="Arial" w:hAnsi="Arial" w:cs="Arial"/>
        </w:rPr>
        <w:t>según lo establecido</w:t>
      </w:r>
      <w:r w:rsidRPr="00A607B6">
        <w:rPr>
          <w:rFonts w:ascii="Arial" w:hAnsi="Arial" w:cs="Arial"/>
        </w:rPr>
        <w:t xml:space="preserve"> en el inciso primero del artículo 22</w:t>
      </w:r>
      <w:r w:rsidR="00CC49F8" w:rsidRPr="00A607B6">
        <w:rPr>
          <w:rFonts w:ascii="Arial" w:hAnsi="Arial" w:cs="Arial"/>
        </w:rPr>
        <w:t>°</w:t>
      </w:r>
      <w:r w:rsidRPr="00A607B6">
        <w:rPr>
          <w:rFonts w:ascii="Arial" w:hAnsi="Arial" w:cs="Arial"/>
        </w:rPr>
        <w:t xml:space="preserve"> del D.L. N° 211</w:t>
      </w:r>
      <w:r w:rsidR="00C5002B" w:rsidRPr="00A607B6">
        <w:rPr>
          <w:rFonts w:ascii="Arial" w:hAnsi="Arial" w:cs="Arial"/>
        </w:rPr>
        <w:t xml:space="preserve">, </w:t>
      </w:r>
      <w:r w:rsidR="0047128F" w:rsidRPr="00A607B6">
        <w:rPr>
          <w:rFonts w:ascii="Arial" w:hAnsi="Arial" w:cs="Arial"/>
        </w:rPr>
        <w:t>sino que contiene obligaciones que tenderían a fomentarla</w:t>
      </w:r>
      <w:r w:rsidR="00C5002B" w:rsidRPr="00A607B6">
        <w:rPr>
          <w:rFonts w:ascii="Arial" w:hAnsi="Arial" w:cs="Arial"/>
        </w:rPr>
        <w:t xml:space="preserve">, ya que con ellas se </w:t>
      </w:r>
      <w:r w:rsidR="0080517C" w:rsidRPr="00A607B6">
        <w:rPr>
          <w:rFonts w:ascii="Arial" w:hAnsi="Arial" w:cs="Arial"/>
        </w:rPr>
        <w:t xml:space="preserve">facilita </w:t>
      </w:r>
      <w:r w:rsidR="00C5002B" w:rsidRPr="00A607B6">
        <w:rPr>
          <w:rFonts w:ascii="Arial" w:hAnsi="Arial" w:cs="Arial"/>
        </w:rPr>
        <w:t xml:space="preserve">que </w:t>
      </w:r>
      <w:r w:rsidR="0080517C" w:rsidRPr="00A607B6">
        <w:rPr>
          <w:rFonts w:ascii="Arial" w:hAnsi="Arial" w:cs="Arial"/>
        </w:rPr>
        <w:t xml:space="preserve">otros laboratorios ingresen al mercado sin el riesgo de ser demandados </w:t>
      </w:r>
      <w:r w:rsidR="00296577" w:rsidRPr="00A607B6">
        <w:rPr>
          <w:rFonts w:ascii="Arial" w:hAnsi="Arial" w:cs="Arial"/>
        </w:rPr>
        <w:t xml:space="preserve">por Searle </w:t>
      </w:r>
      <w:r w:rsidR="0080517C" w:rsidRPr="00A607B6">
        <w:rPr>
          <w:rFonts w:ascii="Arial" w:hAnsi="Arial" w:cs="Arial"/>
        </w:rPr>
        <w:t>o que sus licencias sean revocadas</w:t>
      </w:r>
      <w:r w:rsidR="009A7FF1" w:rsidRPr="00A607B6">
        <w:rPr>
          <w:rFonts w:ascii="Arial" w:hAnsi="Arial" w:cs="Arial"/>
        </w:rPr>
        <w:t>;</w:t>
      </w:r>
    </w:p>
    <w:p w14:paraId="5C29851F" w14:textId="6608EAD6" w:rsidR="007B240C" w:rsidRPr="00E2351D" w:rsidRDefault="00D63C01" w:rsidP="00E2351D">
      <w:pPr>
        <w:widowControl w:val="0"/>
        <w:numPr>
          <w:ilvl w:val="0"/>
          <w:numId w:val="9"/>
        </w:numPr>
        <w:spacing w:before="360" w:line="360" w:lineRule="auto"/>
        <w:jc w:val="both"/>
        <w:rPr>
          <w:rFonts w:ascii="Arial" w:hAnsi="Arial" w:cs="Arial"/>
          <w:lang w:val="es-CL"/>
        </w:rPr>
      </w:pPr>
      <w:r w:rsidRPr="00A607B6">
        <w:rPr>
          <w:rFonts w:ascii="Arial" w:hAnsi="Arial" w:cs="Arial"/>
        </w:rPr>
        <w:t>Que, en este sentido, los compromisos adquiridos</w:t>
      </w:r>
      <w:r w:rsidRPr="00610DA7">
        <w:rPr>
          <w:rFonts w:ascii="Arial" w:hAnsi="Arial" w:cs="Arial"/>
        </w:rPr>
        <w:t xml:space="preserve"> por </w:t>
      </w:r>
      <w:r w:rsidR="0080517C">
        <w:rPr>
          <w:rFonts w:ascii="Arial" w:hAnsi="Arial" w:cs="Arial"/>
        </w:rPr>
        <w:t>Searle</w:t>
      </w:r>
      <w:r w:rsidRPr="00610DA7">
        <w:rPr>
          <w:rFonts w:ascii="Arial" w:hAnsi="Arial" w:cs="Arial"/>
        </w:rPr>
        <w:t xml:space="preserve"> en orden a</w:t>
      </w:r>
      <w:r>
        <w:rPr>
          <w:rFonts w:ascii="Arial" w:hAnsi="Arial" w:cs="Arial"/>
        </w:rPr>
        <w:t xml:space="preserve">: </w:t>
      </w:r>
      <w:r w:rsidR="0003711A">
        <w:rPr>
          <w:rFonts w:ascii="Arial" w:hAnsi="Arial" w:cs="Arial"/>
        </w:rPr>
        <w:t>a</w:t>
      </w:r>
      <w:r>
        <w:rPr>
          <w:rFonts w:ascii="Arial" w:hAnsi="Arial" w:cs="Arial"/>
        </w:rPr>
        <w:t>)</w:t>
      </w:r>
      <w:r w:rsidRPr="00610DA7">
        <w:rPr>
          <w:rFonts w:ascii="Arial" w:hAnsi="Arial" w:cs="Arial"/>
        </w:rPr>
        <w:t xml:space="preserve"> </w:t>
      </w:r>
      <w:r w:rsidR="0080517C">
        <w:rPr>
          <w:rFonts w:ascii="Arial" w:hAnsi="Arial" w:cs="Arial"/>
        </w:rPr>
        <w:t xml:space="preserve">otorgar una licencia gratuita, irrevocable, no exclusiva y sublicenciable en </w:t>
      </w:r>
      <w:r w:rsidR="0080517C">
        <w:rPr>
          <w:rFonts w:ascii="Arial" w:hAnsi="Arial" w:cs="Arial"/>
        </w:rPr>
        <w:lastRenderedPageBreak/>
        <w:t xml:space="preserve">los términos </w:t>
      </w:r>
      <w:r w:rsidR="00CA638A">
        <w:rPr>
          <w:rFonts w:ascii="Arial" w:hAnsi="Arial" w:cs="Arial"/>
          <w:lang w:val="es-CL"/>
        </w:rPr>
        <w:t xml:space="preserve">señalados en el número </w:t>
      </w:r>
      <w:r w:rsidR="00296577">
        <w:rPr>
          <w:rFonts w:ascii="Arial" w:hAnsi="Arial" w:cs="Arial"/>
          <w:lang w:val="es-CL"/>
        </w:rPr>
        <w:t>6</w:t>
      </w:r>
      <w:r w:rsidR="005C2BCB">
        <w:rPr>
          <w:rFonts w:ascii="Arial" w:hAnsi="Arial" w:cs="Arial"/>
          <w:lang w:val="es-CL"/>
        </w:rPr>
        <w:t xml:space="preserve"> </w:t>
      </w:r>
      <w:r w:rsidR="00CA638A">
        <w:rPr>
          <w:rFonts w:ascii="Arial" w:hAnsi="Arial" w:cs="Arial"/>
          <w:lang w:val="es-CL"/>
        </w:rPr>
        <w:t>(i) precedente</w:t>
      </w:r>
      <w:r w:rsidR="00E2351D">
        <w:rPr>
          <w:rFonts w:ascii="Arial" w:hAnsi="Arial" w:cs="Arial"/>
          <w:lang w:val="es-CL"/>
        </w:rPr>
        <w:t xml:space="preserve">; </w:t>
      </w:r>
      <w:r w:rsidR="0003711A">
        <w:rPr>
          <w:rFonts w:ascii="Arial" w:hAnsi="Arial" w:cs="Arial"/>
          <w:lang w:val="es-CL"/>
        </w:rPr>
        <w:t>b</w:t>
      </w:r>
      <w:r w:rsidR="00E2351D">
        <w:rPr>
          <w:rFonts w:ascii="Arial" w:hAnsi="Arial" w:cs="Arial"/>
          <w:lang w:val="es-CL"/>
        </w:rPr>
        <w:t>)</w:t>
      </w:r>
      <w:r w:rsidR="00CA638A">
        <w:rPr>
          <w:rFonts w:ascii="Arial" w:hAnsi="Arial" w:cs="Arial"/>
          <w:lang w:val="es-CL"/>
        </w:rPr>
        <w:t xml:space="preserve"> </w:t>
      </w:r>
      <w:r w:rsidR="0080517C">
        <w:rPr>
          <w:rFonts w:ascii="Arial" w:hAnsi="Arial" w:cs="Arial"/>
          <w:lang w:val="es-CL"/>
        </w:rPr>
        <w:t>desistirse de la demanda en contra de Synthon Chile L</w:t>
      </w:r>
      <w:r w:rsidR="00296577">
        <w:rPr>
          <w:rFonts w:ascii="Arial" w:hAnsi="Arial" w:cs="Arial"/>
          <w:lang w:val="es-CL"/>
        </w:rPr>
        <w:t>tda.</w:t>
      </w:r>
      <w:r w:rsidR="0080517C">
        <w:rPr>
          <w:rFonts w:ascii="Arial" w:hAnsi="Arial" w:cs="Arial"/>
          <w:lang w:val="es-CL"/>
        </w:rPr>
        <w:t xml:space="preserve">, </w:t>
      </w:r>
      <w:r w:rsidR="00CA638A">
        <w:rPr>
          <w:rFonts w:ascii="Arial" w:hAnsi="Arial" w:cs="Arial"/>
          <w:lang w:val="es-CL"/>
        </w:rPr>
        <w:t>singularizad</w:t>
      </w:r>
      <w:r w:rsidR="0080517C">
        <w:rPr>
          <w:rFonts w:ascii="Arial" w:hAnsi="Arial" w:cs="Arial"/>
          <w:lang w:val="es-CL"/>
        </w:rPr>
        <w:t>a</w:t>
      </w:r>
      <w:r w:rsidR="00CA638A">
        <w:rPr>
          <w:rFonts w:ascii="Arial" w:hAnsi="Arial" w:cs="Arial"/>
          <w:lang w:val="es-CL"/>
        </w:rPr>
        <w:t xml:space="preserve"> en el número </w:t>
      </w:r>
      <w:r w:rsidR="0080517C">
        <w:rPr>
          <w:rFonts w:ascii="Arial" w:hAnsi="Arial" w:cs="Arial"/>
          <w:lang w:val="es-CL"/>
        </w:rPr>
        <w:t xml:space="preserve">6 </w:t>
      </w:r>
      <w:r w:rsidR="00CA638A">
        <w:rPr>
          <w:rFonts w:ascii="Arial" w:hAnsi="Arial" w:cs="Arial"/>
          <w:lang w:val="es-CL"/>
        </w:rPr>
        <w:t xml:space="preserve">(ii) precedente; </w:t>
      </w:r>
      <w:r w:rsidR="0003711A">
        <w:rPr>
          <w:rFonts w:ascii="Arial" w:hAnsi="Arial" w:cs="Arial"/>
          <w:lang w:val="es-CL"/>
        </w:rPr>
        <w:t>c</w:t>
      </w:r>
      <w:r w:rsidR="00CA638A">
        <w:rPr>
          <w:rFonts w:ascii="Arial" w:hAnsi="Arial" w:cs="Arial"/>
          <w:lang w:val="es-CL"/>
        </w:rPr>
        <w:t>)</w:t>
      </w:r>
      <w:r w:rsidR="00E2351D" w:rsidRPr="00580FD3">
        <w:rPr>
          <w:rFonts w:ascii="Arial" w:eastAsia="MS PGothic" w:hAnsi="Arial" w:cs="Arial"/>
          <w:color w:val="3C4558"/>
          <w:kern w:val="24"/>
          <w:sz w:val="32"/>
          <w:szCs w:val="32"/>
        </w:rPr>
        <w:t xml:space="preserve"> </w:t>
      </w:r>
      <w:r w:rsidR="007A7AEA">
        <w:rPr>
          <w:rFonts w:ascii="Arial" w:hAnsi="Arial" w:cs="Arial"/>
          <w:lang w:val="es-ES_tradnl"/>
        </w:rPr>
        <w:t xml:space="preserve">tomar todas las medidas tendientes a poner término al contrato celebrado por Pfizer Chile </w:t>
      </w:r>
      <w:r w:rsidR="00296577">
        <w:rPr>
          <w:rFonts w:ascii="Arial" w:hAnsi="Arial" w:cs="Arial"/>
          <w:lang w:val="es-ES_tradnl"/>
        </w:rPr>
        <w:t>S</w:t>
      </w:r>
      <w:r w:rsidR="007A7AEA">
        <w:rPr>
          <w:rFonts w:ascii="Arial" w:hAnsi="Arial" w:cs="Arial"/>
          <w:lang w:val="es-ES_tradnl"/>
        </w:rPr>
        <w:t>.</w:t>
      </w:r>
      <w:r w:rsidR="00296577">
        <w:rPr>
          <w:rFonts w:ascii="Arial" w:hAnsi="Arial" w:cs="Arial"/>
          <w:lang w:val="es-ES_tradnl"/>
        </w:rPr>
        <w:t>A.</w:t>
      </w:r>
      <w:r w:rsidR="007A7AEA">
        <w:rPr>
          <w:rFonts w:ascii="Arial" w:hAnsi="Arial" w:cs="Arial"/>
          <w:lang w:val="es-ES_tradnl"/>
        </w:rPr>
        <w:t xml:space="preserve"> con Laboratorios Saval S.A., de 22 de octubre de 2015; y d) </w:t>
      </w:r>
      <w:r w:rsidR="007A7AEA">
        <w:rPr>
          <w:rFonts w:ascii="Arial" w:hAnsi="Arial" w:cs="Arial"/>
        </w:rPr>
        <w:t>poner término a las actividades promocionales, según se señaló</w:t>
      </w:r>
      <w:r w:rsidR="00CA638A">
        <w:rPr>
          <w:rFonts w:ascii="Arial" w:hAnsi="Arial" w:cs="Arial"/>
        </w:rPr>
        <w:t xml:space="preserve"> en </w:t>
      </w:r>
      <w:r w:rsidR="007A7AEA">
        <w:rPr>
          <w:rFonts w:ascii="Arial" w:hAnsi="Arial" w:cs="Arial"/>
          <w:lang w:val="es-CL"/>
        </w:rPr>
        <w:t>el número 5</w:t>
      </w:r>
      <w:r w:rsidR="005C2BCB">
        <w:rPr>
          <w:rFonts w:ascii="Arial" w:hAnsi="Arial" w:cs="Arial"/>
          <w:lang w:val="es-CL"/>
        </w:rPr>
        <w:t xml:space="preserve"> </w:t>
      </w:r>
      <w:r w:rsidR="007A7AEA">
        <w:rPr>
          <w:rFonts w:ascii="Arial" w:hAnsi="Arial" w:cs="Arial"/>
          <w:lang w:val="es-CL"/>
        </w:rPr>
        <w:t>(iv</w:t>
      </w:r>
      <w:r w:rsidR="00CA638A">
        <w:rPr>
          <w:rFonts w:ascii="Arial" w:hAnsi="Arial" w:cs="Arial"/>
          <w:lang w:val="es-CL"/>
        </w:rPr>
        <w:t>) precedente</w:t>
      </w:r>
      <w:r w:rsidR="00550B89">
        <w:rPr>
          <w:rFonts w:ascii="Arial" w:hAnsi="Arial" w:cs="Arial"/>
        </w:rPr>
        <w:t>;</w:t>
      </w:r>
      <w:r w:rsidRPr="00E2351D">
        <w:rPr>
          <w:rFonts w:ascii="Arial" w:hAnsi="Arial" w:cs="Arial"/>
        </w:rPr>
        <w:t xml:space="preserve"> suponen una mejoría respecto de las condiciones </w:t>
      </w:r>
      <w:r w:rsidR="00C06261">
        <w:rPr>
          <w:rFonts w:ascii="Arial" w:hAnsi="Arial" w:cs="Arial"/>
        </w:rPr>
        <w:t>de competencia en el mercado</w:t>
      </w:r>
      <w:r w:rsidR="008A21C2">
        <w:rPr>
          <w:rFonts w:ascii="Arial" w:hAnsi="Arial" w:cs="Arial"/>
        </w:rPr>
        <w:t xml:space="preserve"> existentes al momento </w:t>
      </w:r>
      <w:r w:rsidR="00687091">
        <w:rPr>
          <w:rFonts w:ascii="Arial" w:hAnsi="Arial" w:cs="Arial"/>
        </w:rPr>
        <w:t>en que se interpuso</w:t>
      </w:r>
      <w:r w:rsidR="008A21C2">
        <w:rPr>
          <w:rFonts w:ascii="Arial" w:hAnsi="Arial" w:cs="Arial"/>
        </w:rPr>
        <w:t xml:space="preserve"> el requerimiento</w:t>
      </w:r>
      <w:r w:rsidRPr="00E2351D">
        <w:rPr>
          <w:rFonts w:ascii="Arial" w:hAnsi="Arial" w:cs="Arial"/>
        </w:rPr>
        <w:t>; y,</w:t>
      </w:r>
    </w:p>
    <w:p w14:paraId="3FE4DC17" w14:textId="77777777" w:rsidR="00DA7372" w:rsidRPr="007B240C" w:rsidRDefault="00DA7372" w:rsidP="008875DF">
      <w:pPr>
        <w:widowControl w:val="0"/>
        <w:numPr>
          <w:ilvl w:val="0"/>
          <w:numId w:val="9"/>
        </w:numPr>
        <w:spacing w:before="360" w:line="360" w:lineRule="auto"/>
        <w:jc w:val="both"/>
        <w:rPr>
          <w:rFonts w:ascii="Arial" w:hAnsi="Arial" w:cs="Arial"/>
        </w:rPr>
      </w:pPr>
      <w:r w:rsidRPr="007B240C">
        <w:rPr>
          <w:rFonts w:ascii="Arial" w:hAnsi="Arial" w:cs="Arial"/>
        </w:rPr>
        <w:t>Que, por las consideraciones expuestas precedentemente, y teniendo presente además</w:t>
      </w:r>
      <w:r w:rsidRPr="007B240C">
        <w:rPr>
          <w:rFonts w:ascii="Arial" w:hAnsi="Arial" w:cs="Arial"/>
          <w:color w:val="000000"/>
          <w:lang w:val="es-ES_tradnl"/>
        </w:rPr>
        <w:t xml:space="preserve"> lo dispuesto en los artículos 1º, 2º, </w:t>
      </w:r>
      <w:r w:rsidR="00616D89" w:rsidRPr="007B240C">
        <w:rPr>
          <w:rFonts w:ascii="Arial" w:hAnsi="Arial" w:cs="Arial"/>
          <w:color w:val="000000"/>
          <w:lang w:val="es-ES_tradnl"/>
        </w:rPr>
        <w:t xml:space="preserve">3°, </w:t>
      </w:r>
      <w:r w:rsidRPr="007B240C">
        <w:rPr>
          <w:rFonts w:ascii="Arial" w:hAnsi="Arial" w:cs="Arial"/>
          <w:color w:val="000000"/>
          <w:lang w:val="es-ES_tradnl"/>
        </w:rPr>
        <w:t>18° número 1),</w:t>
      </w:r>
      <w:r w:rsidR="00616D89" w:rsidRPr="007B240C">
        <w:rPr>
          <w:rFonts w:ascii="Arial" w:hAnsi="Arial" w:cs="Arial"/>
          <w:color w:val="000000"/>
          <w:lang w:val="es-ES_tradnl"/>
        </w:rPr>
        <w:t xml:space="preserve"> y</w:t>
      </w:r>
      <w:r w:rsidRPr="007B240C">
        <w:rPr>
          <w:rFonts w:ascii="Arial" w:hAnsi="Arial" w:cs="Arial"/>
          <w:color w:val="000000"/>
          <w:lang w:val="es-ES_tradnl"/>
        </w:rPr>
        <w:t xml:space="preserve"> 22° inciso primero</w:t>
      </w:r>
      <w:r w:rsidR="00616D89" w:rsidRPr="007B240C">
        <w:rPr>
          <w:rFonts w:ascii="Arial" w:hAnsi="Arial" w:cs="Arial"/>
          <w:color w:val="000000"/>
          <w:lang w:val="es-ES_tradnl"/>
        </w:rPr>
        <w:t xml:space="preserve"> </w:t>
      </w:r>
      <w:r w:rsidRPr="007B240C">
        <w:rPr>
          <w:rFonts w:ascii="Arial" w:hAnsi="Arial" w:cs="Arial"/>
          <w:color w:val="000000"/>
          <w:lang w:val="es-ES_tradnl"/>
        </w:rPr>
        <w:t>del D</w:t>
      </w:r>
      <w:r w:rsidR="00550B89">
        <w:rPr>
          <w:rFonts w:ascii="Arial" w:hAnsi="Arial" w:cs="Arial"/>
          <w:color w:val="000000"/>
          <w:lang w:val="es-ES_tradnl"/>
        </w:rPr>
        <w:t>.</w:t>
      </w:r>
      <w:r w:rsidRPr="007B240C">
        <w:rPr>
          <w:rFonts w:ascii="Arial" w:hAnsi="Arial" w:cs="Arial"/>
          <w:color w:val="000000"/>
          <w:lang w:val="es-ES_tradnl"/>
        </w:rPr>
        <w:t>L</w:t>
      </w:r>
      <w:r w:rsidR="00550B89">
        <w:rPr>
          <w:rFonts w:ascii="Arial" w:hAnsi="Arial" w:cs="Arial"/>
          <w:color w:val="000000"/>
          <w:lang w:val="es-ES_tradnl"/>
        </w:rPr>
        <w:t>.</w:t>
      </w:r>
      <w:r w:rsidRPr="007B240C">
        <w:rPr>
          <w:rFonts w:ascii="Arial" w:hAnsi="Arial" w:cs="Arial"/>
          <w:color w:val="000000"/>
          <w:lang w:val="es-ES_tradnl"/>
        </w:rPr>
        <w:t xml:space="preserve"> Nº 211</w:t>
      </w:r>
      <w:r w:rsidRPr="007B240C">
        <w:rPr>
          <w:rFonts w:ascii="Arial" w:hAnsi="Arial" w:cs="Arial"/>
        </w:rPr>
        <w:t>;</w:t>
      </w:r>
    </w:p>
    <w:p w14:paraId="49DC326D" w14:textId="77777777" w:rsidR="00DA7372" w:rsidRPr="007B240C" w:rsidRDefault="00DA7372" w:rsidP="008875DF">
      <w:pPr>
        <w:widowControl w:val="0"/>
        <w:spacing w:before="360" w:line="360" w:lineRule="auto"/>
        <w:jc w:val="both"/>
        <w:rPr>
          <w:rFonts w:ascii="Arial" w:hAnsi="Arial" w:cs="Arial"/>
          <w:b/>
          <w:color w:val="000000"/>
          <w:lang w:val="es-ES_tradnl"/>
        </w:rPr>
      </w:pPr>
      <w:r w:rsidRPr="007B240C">
        <w:rPr>
          <w:rFonts w:ascii="Arial" w:hAnsi="Arial" w:cs="Arial"/>
          <w:b/>
          <w:color w:val="000000"/>
          <w:lang w:val="es-ES_tradnl"/>
        </w:rPr>
        <w:t xml:space="preserve">SE RESUELVE: </w:t>
      </w:r>
    </w:p>
    <w:p w14:paraId="1F8751CC" w14:textId="5F23BE97" w:rsidR="00CC49F8" w:rsidRDefault="00DA7372" w:rsidP="00CC49F8">
      <w:pPr>
        <w:pStyle w:val="Textoindependiente"/>
        <w:widowControl w:val="0"/>
        <w:numPr>
          <w:ilvl w:val="0"/>
          <w:numId w:val="10"/>
        </w:numPr>
        <w:spacing w:before="360"/>
        <w:ind w:left="0" w:firstLine="0"/>
        <w:rPr>
          <w:rFonts w:ascii="Arial" w:hAnsi="Arial" w:cs="Arial"/>
          <w:szCs w:val="24"/>
          <w:lang w:val="es-ES_tradnl" w:eastAsia="en-US"/>
        </w:rPr>
      </w:pPr>
      <w:r w:rsidRPr="00CC49F8">
        <w:rPr>
          <w:rFonts w:ascii="Arial" w:hAnsi="Arial" w:cs="Arial"/>
        </w:rPr>
        <w:t xml:space="preserve">Aprobar la conciliación alcanzada por </w:t>
      </w:r>
      <w:r w:rsidR="00CA4ADE">
        <w:rPr>
          <w:rFonts w:ascii="Arial" w:hAnsi="Arial" w:cs="Arial"/>
        </w:rPr>
        <w:t xml:space="preserve">la </w:t>
      </w:r>
      <w:r w:rsidR="00CA4ADE">
        <w:rPr>
          <w:rFonts w:ascii="Arial" w:hAnsi="Arial" w:cs="Arial"/>
          <w:lang w:val="es-ES_tradnl"/>
        </w:rPr>
        <w:t>Fiscalía Nacional Económica y G.D. Searle LLC</w:t>
      </w:r>
      <w:r w:rsidRPr="00CC49F8">
        <w:rPr>
          <w:rFonts w:ascii="Arial" w:hAnsi="Arial" w:cs="Arial"/>
        </w:rPr>
        <w:t xml:space="preserve">, en los términos contenidos en </w:t>
      </w:r>
      <w:r w:rsidR="00DA39C6">
        <w:rPr>
          <w:rFonts w:ascii="Arial" w:hAnsi="Arial" w:cs="Arial"/>
        </w:rPr>
        <w:t>el</w:t>
      </w:r>
      <w:r w:rsidRPr="00CC49F8">
        <w:rPr>
          <w:rFonts w:ascii="Arial" w:hAnsi="Arial" w:cs="Arial"/>
        </w:rPr>
        <w:t xml:space="preserve"> </w:t>
      </w:r>
      <w:r w:rsidR="00CC49F8" w:rsidRPr="00CC49F8">
        <w:rPr>
          <w:rFonts w:ascii="Arial" w:hAnsi="Arial" w:cs="Arial"/>
        </w:rPr>
        <w:t>documento acompañado a fojas</w:t>
      </w:r>
      <w:r w:rsidR="00C5002B">
        <w:rPr>
          <w:rFonts w:ascii="Arial" w:hAnsi="Arial" w:cs="Arial"/>
        </w:rPr>
        <w:t xml:space="preserve"> 2</w:t>
      </w:r>
      <w:r w:rsidR="00DA39C6">
        <w:rPr>
          <w:rFonts w:ascii="Arial" w:hAnsi="Arial" w:cs="Arial"/>
        </w:rPr>
        <w:t>16, incluidos sus anexos</w:t>
      </w:r>
      <w:r w:rsidRPr="00CC49F8">
        <w:rPr>
          <w:rFonts w:ascii="Arial" w:hAnsi="Arial" w:cs="Arial"/>
        </w:rPr>
        <w:t>; y,</w:t>
      </w:r>
    </w:p>
    <w:p w14:paraId="2559BC8D" w14:textId="3A524E7C" w:rsidR="001A7BD5" w:rsidRPr="001A7BD5" w:rsidRDefault="00DA7372" w:rsidP="001A7BD5">
      <w:pPr>
        <w:pStyle w:val="Textoindependiente"/>
        <w:widowControl w:val="0"/>
        <w:numPr>
          <w:ilvl w:val="0"/>
          <w:numId w:val="10"/>
        </w:numPr>
        <w:spacing w:before="240"/>
        <w:ind w:left="0" w:firstLine="0"/>
        <w:rPr>
          <w:rFonts w:ascii="Arial" w:hAnsi="Arial" w:cs="Arial"/>
          <w:szCs w:val="24"/>
          <w:lang w:val="es-ES_tradnl" w:eastAsia="en-US"/>
        </w:rPr>
      </w:pPr>
      <w:r w:rsidRPr="00CC49F8">
        <w:rPr>
          <w:rFonts w:ascii="Arial" w:hAnsi="Arial" w:cs="Arial"/>
        </w:rPr>
        <w:t>Atendido lo resuelto precedentemente, se</w:t>
      </w:r>
      <w:r w:rsidRPr="00CC49F8">
        <w:rPr>
          <w:rFonts w:ascii="Arial" w:hAnsi="Arial" w:cs="Arial"/>
          <w:szCs w:val="24"/>
          <w:lang w:val="es-ES_tradnl" w:eastAsia="en-US"/>
        </w:rPr>
        <w:t xml:space="preserve"> </w:t>
      </w:r>
      <w:r w:rsidRPr="00CC49F8">
        <w:rPr>
          <w:rFonts w:ascii="Arial" w:hAnsi="Arial" w:cs="Arial"/>
        </w:rPr>
        <w:t>ordena a</w:t>
      </w:r>
      <w:r w:rsidR="00296577">
        <w:rPr>
          <w:rFonts w:ascii="Arial" w:hAnsi="Arial" w:cs="Arial"/>
        </w:rPr>
        <w:t xml:space="preserve"> </w:t>
      </w:r>
      <w:r w:rsidR="0047128F">
        <w:rPr>
          <w:rFonts w:ascii="Arial" w:hAnsi="Arial" w:cs="Arial"/>
        </w:rPr>
        <w:t>l</w:t>
      </w:r>
      <w:r w:rsidR="00296577">
        <w:rPr>
          <w:rFonts w:ascii="Arial" w:hAnsi="Arial" w:cs="Arial"/>
        </w:rPr>
        <w:t>a</w:t>
      </w:r>
      <w:r w:rsidRPr="00CC49F8">
        <w:rPr>
          <w:rFonts w:ascii="Arial" w:hAnsi="Arial" w:cs="Arial"/>
        </w:rPr>
        <w:t xml:space="preserve"> Secretari</w:t>
      </w:r>
      <w:r w:rsidR="00296577">
        <w:rPr>
          <w:rFonts w:ascii="Arial" w:hAnsi="Arial" w:cs="Arial"/>
        </w:rPr>
        <w:t>a</w:t>
      </w:r>
      <w:r w:rsidRPr="00CC49F8">
        <w:rPr>
          <w:rFonts w:ascii="Arial" w:hAnsi="Arial" w:cs="Arial"/>
        </w:rPr>
        <w:t xml:space="preserve"> Abogad</w:t>
      </w:r>
      <w:r w:rsidR="00296577">
        <w:rPr>
          <w:rFonts w:ascii="Arial" w:hAnsi="Arial" w:cs="Arial"/>
        </w:rPr>
        <w:t>a</w:t>
      </w:r>
      <w:r w:rsidRPr="00CC49F8">
        <w:rPr>
          <w:rFonts w:ascii="Arial" w:hAnsi="Arial" w:cs="Arial"/>
        </w:rPr>
        <w:t xml:space="preserve"> agregar al expediente la prop</w:t>
      </w:r>
      <w:r w:rsidR="00616D89" w:rsidRPr="00CC49F8">
        <w:rPr>
          <w:rFonts w:ascii="Arial" w:hAnsi="Arial" w:cs="Arial"/>
        </w:rPr>
        <w:t>uesta de acuerdo conciliatorio</w:t>
      </w:r>
      <w:r w:rsidR="0047128F">
        <w:rPr>
          <w:rFonts w:ascii="Arial" w:hAnsi="Arial" w:cs="Arial"/>
        </w:rPr>
        <w:t xml:space="preserve"> </w:t>
      </w:r>
      <w:r w:rsidRPr="00CC49F8">
        <w:rPr>
          <w:rFonts w:ascii="Arial" w:hAnsi="Arial" w:cs="Arial"/>
        </w:rPr>
        <w:t>presentad</w:t>
      </w:r>
      <w:r w:rsidR="00FE247E">
        <w:rPr>
          <w:rFonts w:ascii="Arial" w:hAnsi="Arial" w:cs="Arial"/>
        </w:rPr>
        <w:t>a</w:t>
      </w:r>
      <w:r w:rsidRPr="00CC49F8">
        <w:rPr>
          <w:rFonts w:ascii="Arial" w:hAnsi="Arial" w:cs="Arial"/>
        </w:rPr>
        <w:t xml:space="preserve"> por las part</w:t>
      </w:r>
      <w:r w:rsidR="00DA39C6">
        <w:rPr>
          <w:rFonts w:ascii="Arial" w:hAnsi="Arial" w:cs="Arial"/>
        </w:rPr>
        <w:t>es y aprobada por este Tribunal</w:t>
      </w:r>
      <w:r w:rsidR="004156A7">
        <w:rPr>
          <w:rFonts w:ascii="Arial" w:hAnsi="Arial" w:cs="Arial"/>
        </w:rPr>
        <w:t>, incluidos sus anexos</w:t>
      </w:r>
      <w:r w:rsidR="0047128F">
        <w:rPr>
          <w:rFonts w:ascii="Arial" w:hAnsi="Arial" w:cs="Arial"/>
        </w:rPr>
        <w:t>.</w:t>
      </w:r>
    </w:p>
    <w:p w14:paraId="7EA344F6" w14:textId="77777777" w:rsidR="00DA7372" w:rsidRDefault="00DA7372" w:rsidP="001A7BD5">
      <w:pPr>
        <w:pStyle w:val="Textoindependiente"/>
        <w:widowControl w:val="0"/>
        <w:spacing w:before="240"/>
        <w:rPr>
          <w:rFonts w:ascii="Arial" w:hAnsi="Arial" w:cs="Arial"/>
          <w:szCs w:val="24"/>
          <w:lang w:val="es-ES_tradnl" w:eastAsia="en-US"/>
        </w:rPr>
      </w:pPr>
      <w:r w:rsidRPr="004D4665">
        <w:rPr>
          <w:rFonts w:ascii="Arial" w:hAnsi="Arial" w:cs="Arial"/>
        </w:rPr>
        <w:t xml:space="preserve">Notifíquese </w:t>
      </w:r>
      <w:r w:rsidRPr="00F60975">
        <w:rPr>
          <w:rFonts w:ascii="Arial" w:hAnsi="Arial" w:cs="Arial"/>
        </w:rPr>
        <w:t>por el estado diario</w:t>
      </w:r>
      <w:r w:rsidR="001A7BD5" w:rsidRPr="00F60975">
        <w:rPr>
          <w:rFonts w:ascii="Arial" w:hAnsi="Arial" w:cs="Arial"/>
        </w:rPr>
        <w:t>, regístrese y archívese en su oportunidad</w:t>
      </w:r>
      <w:r w:rsidRPr="004D4665">
        <w:rPr>
          <w:rFonts w:ascii="Arial" w:hAnsi="Arial" w:cs="Arial"/>
        </w:rPr>
        <w:t>.</w:t>
      </w:r>
    </w:p>
    <w:p w14:paraId="5899861B" w14:textId="77777777" w:rsidR="00DA7372" w:rsidRPr="004D4665" w:rsidRDefault="00DA7372" w:rsidP="008875DF">
      <w:pPr>
        <w:pStyle w:val="Textoindependiente"/>
        <w:widowControl w:val="0"/>
        <w:rPr>
          <w:rFonts w:ascii="Arial" w:hAnsi="Arial" w:cs="Arial"/>
          <w:szCs w:val="24"/>
          <w:lang w:val="es-ES_tradnl" w:eastAsia="en-US"/>
        </w:rPr>
      </w:pPr>
      <w:r w:rsidRPr="00EA2EEC">
        <w:rPr>
          <w:rFonts w:ascii="Arial" w:hAnsi="Arial" w:cs="Arial"/>
          <w:lang w:val="es-CL"/>
        </w:rPr>
        <w:t xml:space="preserve">Rol C N° </w:t>
      </w:r>
      <w:r w:rsidR="00DA39C6">
        <w:rPr>
          <w:rFonts w:ascii="Arial" w:hAnsi="Arial" w:cs="Arial"/>
          <w:lang w:val="es-CL"/>
        </w:rPr>
        <w:t>310-16</w:t>
      </w:r>
    </w:p>
    <w:p w14:paraId="14BA93A7" w14:textId="77777777" w:rsidR="00DA7372" w:rsidRDefault="00DA7372" w:rsidP="008875DF">
      <w:pPr>
        <w:widowControl w:val="0"/>
        <w:spacing w:before="360" w:line="360" w:lineRule="auto"/>
        <w:jc w:val="both"/>
        <w:rPr>
          <w:rFonts w:ascii="Arial" w:hAnsi="Arial" w:cs="Arial"/>
          <w:lang w:val="es-MX" w:eastAsia="x-none"/>
        </w:rPr>
      </w:pPr>
    </w:p>
    <w:p w14:paraId="54BF18FA" w14:textId="77777777" w:rsidR="004A5B7D" w:rsidRDefault="004A5B7D" w:rsidP="008875DF">
      <w:pPr>
        <w:widowControl w:val="0"/>
        <w:spacing w:before="360" w:line="360" w:lineRule="auto"/>
        <w:jc w:val="both"/>
        <w:rPr>
          <w:rFonts w:ascii="Arial" w:hAnsi="Arial" w:cs="Arial"/>
          <w:lang w:val="es-MX" w:eastAsia="x-none"/>
        </w:rPr>
      </w:pPr>
    </w:p>
    <w:p w14:paraId="422E0836" w14:textId="77777777" w:rsidR="007A7AEA" w:rsidRDefault="007A7AEA" w:rsidP="008875DF">
      <w:pPr>
        <w:widowControl w:val="0"/>
        <w:spacing w:before="360" w:line="360" w:lineRule="auto"/>
        <w:jc w:val="both"/>
        <w:rPr>
          <w:rFonts w:ascii="Arial" w:hAnsi="Arial" w:cs="Arial"/>
          <w:lang w:val="es-MX" w:eastAsia="x-none"/>
        </w:rPr>
      </w:pPr>
    </w:p>
    <w:p w14:paraId="7AFDCDD7" w14:textId="77777777" w:rsidR="007A7AEA" w:rsidRDefault="007A7AEA" w:rsidP="008875DF">
      <w:pPr>
        <w:widowControl w:val="0"/>
        <w:spacing w:before="360" w:line="360" w:lineRule="auto"/>
        <w:jc w:val="both"/>
        <w:rPr>
          <w:rFonts w:ascii="Arial" w:hAnsi="Arial" w:cs="Arial"/>
          <w:lang w:val="es-MX" w:eastAsia="x-none"/>
        </w:rPr>
      </w:pPr>
    </w:p>
    <w:p w14:paraId="13588DC3" w14:textId="77777777" w:rsidR="004A5B7D" w:rsidRDefault="004A5B7D" w:rsidP="00DA39C6">
      <w:pPr>
        <w:widowControl w:val="0"/>
        <w:spacing w:before="240" w:line="360" w:lineRule="auto"/>
        <w:jc w:val="both"/>
        <w:rPr>
          <w:rFonts w:ascii="Arial" w:hAnsi="Arial" w:cs="Arial"/>
          <w:lang w:val="es-MX" w:eastAsia="x-none"/>
        </w:rPr>
      </w:pPr>
    </w:p>
    <w:p w14:paraId="47433367" w14:textId="77777777" w:rsidR="00DA7372" w:rsidRDefault="00DA7372" w:rsidP="00DA39C6">
      <w:pPr>
        <w:widowControl w:val="0"/>
        <w:spacing w:before="240" w:line="360" w:lineRule="auto"/>
        <w:jc w:val="both"/>
        <w:rPr>
          <w:rFonts w:ascii="Arial" w:hAnsi="Arial" w:cs="Arial"/>
          <w:lang w:val="es-MX" w:eastAsia="x-none"/>
        </w:rPr>
      </w:pPr>
      <w:r>
        <w:rPr>
          <w:rFonts w:ascii="Arial" w:hAnsi="Arial" w:cs="Arial"/>
          <w:lang w:val="es-MX" w:eastAsia="x-none"/>
        </w:rPr>
        <w:t xml:space="preserve">Pronunciada por los Ministros </w:t>
      </w:r>
      <w:r w:rsidR="00DA39C6">
        <w:rPr>
          <w:rFonts w:ascii="Arial" w:hAnsi="Arial" w:cs="Arial"/>
        </w:rPr>
        <w:t>Sr. Enrique Vergara Vial</w:t>
      </w:r>
      <w:r w:rsidR="00DA39C6">
        <w:rPr>
          <w:rFonts w:ascii="Arial" w:hAnsi="Arial" w:cs="Arial"/>
          <w:lang w:val="es-MX" w:eastAsia="x-none"/>
        </w:rPr>
        <w:t xml:space="preserve">, </w:t>
      </w:r>
      <w:r>
        <w:rPr>
          <w:rFonts w:ascii="Arial" w:hAnsi="Arial" w:cs="Arial"/>
          <w:lang w:val="es-MX" w:eastAsia="x-none"/>
        </w:rPr>
        <w:t>Presidente, Sra. María de la Luz Domper Rodríguez</w:t>
      </w:r>
      <w:r w:rsidR="00F60975">
        <w:rPr>
          <w:rFonts w:ascii="Arial" w:hAnsi="Arial" w:cs="Arial"/>
          <w:lang w:val="es-MX" w:eastAsia="x-none"/>
        </w:rPr>
        <w:t>, Sr. Eduardo Saavedra Parra</w:t>
      </w:r>
      <w:r w:rsidR="00DA39C6">
        <w:rPr>
          <w:rFonts w:ascii="Arial" w:hAnsi="Arial" w:cs="Arial"/>
          <w:lang w:val="es-MX" w:eastAsia="x-none"/>
        </w:rPr>
        <w:t>,</w:t>
      </w:r>
      <w:r>
        <w:rPr>
          <w:rFonts w:ascii="Arial" w:hAnsi="Arial" w:cs="Arial"/>
          <w:lang w:val="es-MX" w:eastAsia="x-none"/>
        </w:rPr>
        <w:t xml:space="preserve"> Sr. Javier Tapia Canales</w:t>
      </w:r>
      <w:r w:rsidR="00DA39C6">
        <w:rPr>
          <w:rFonts w:ascii="Arial" w:hAnsi="Arial" w:cs="Arial"/>
          <w:lang w:val="es-MX" w:eastAsia="x-none"/>
        </w:rPr>
        <w:t xml:space="preserve"> y Sr. Jaime Arancibia Mattar</w:t>
      </w:r>
      <w:r>
        <w:rPr>
          <w:rFonts w:ascii="Arial" w:hAnsi="Arial" w:cs="Arial"/>
          <w:lang w:val="es-MX" w:eastAsia="x-none"/>
        </w:rPr>
        <w:t>.</w:t>
      </w:r>
    </w:p>
    <w:p w14:paraId="7817CDC8" w14:textId="77777777" w:rsidR="00DA7372" w:rsidRPr="00DA7372" w:rsidRDefault="00DA7372" w:rsidP="00DA39C6">
      <w:pPr>
        <w:pStyle w:val="Textoindependiente"/>
        <w:widowControl w:val="0"/>
        <w:spacing w:before="240"/>
        <w:rPr>
          <w:rFonts w:ascii="Arial" w:hAnsi="Arial" w:cs="Arial"/>
          <w:b/>
          <w:lang w:val="es-CL"/>
        </w:rPr>
      </w:pPr>
      <w:r w:rsidRPr="007E4D00">
        <w:rPr>
          <w:rFonts w:ascii="Arial" w:hAnsi="Arial" w:cs="Arial"/>
          <w:szCs w:val="24"/>
          <w:lang w:val="es-CL"/>
        </w:rPr>
        <w:t xml:space="preserve">Certifico que, </w:t>
      </w:r>
      <w:r w:rsidRPr="00F60975">
        <w:rPr>
          <w:rFonts w:ascii="Arial" w:hAnsi="Arial" w:cs="Arial"/>
          <w:szCs w:val="24"/>
          <w:lang w:val="es-CL"/>
        </w:rPr>
        <w:t>con esta fecha, se notificó por</w:t>
      </w:r>
      <w:r w:rsidR="001A7BD5" w:rsidRPr="00F60975">
        <w:rPr>
          <w:rFonts w:ascii="Arial" w:hAnsi="Arial" w:cs="Arial"/>
          <w:szCs w:val="24"/>
          <w:lang w:val="es-CL"/>
        </w:rPr>
        <w:t xml:space="preserve"> </w:t>
      </w:r>
      <w:r w:rsidRPr="00F60975">
        <w:rPr>
          <w:rFonts w:ascii="Arial" w:hAnsi="Arial" w:cs="Arial"/>
          <w:szCs w:val="24"/>
          <w:lang w:val="es-CL"/>
        </w:rPr>
        <w:t>el</w:t>
      </w:r>
      <w:r w:rsidRPr="007E4D00">
        <w:rPr>
          <w:rFonts w:ascii="Arial" w:hAnsi="Arial" w:cs="Arial"/>
          <w:szCs w:val="24"/>
          <w:lang w:val="es-CL"/>
        </w:rPr>
        <w:t xml:space="preserve"> estado diario la resolución precedente.</w:t>
      </w:r>
    </w:p>
    <w:sectPr w:rsidR="00DA7372" w:rsidRPr="00DA7372" w:rsidSect="004A5B7D">
      <w:headerReference w:type="default" r:id="rId8"/>
      <w:pgSz w:w="12240" w:h="18720" w:code="14"/>
      <w:pgMar w:top="1701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3652A" w14:textId="77777777" w:rsidR="006D31A2" w:rsidRDefault="006D31A2">
      <w:r>
        <w:separator/>
      </w:r>
    </w:p>
  </w:endnote>
  <w:endnote w:type="continuationSeparator" w:id="0">
    <w:p w14:paraId="23FFAAD7" w14:textId="77777777" w:rsidR="006D31A2" w:rsidRDefault="006D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909B5" w14:textId="77777777" w:rsidR="006D31A2" w:rsidRDefault="006D31A2">
      <w:r>
        <w:separator/>
      </w:r>
    </w:p>
  </w:footnote>
  <w:footnote w:type="continuationSeparator" w:id="0">
    <w:p w14:paraId="1CB1A8B9" w14:textId="77777777" w:rsidR="006D31A2" w:rsidRDefault="006D3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07766" w14:textId="77777777" w:rsidR="00200FDC" w:rsidRDefault="00200FDC" w:rsidP="002F3E29">
    <w:pPr>
      <w:pStyle w:val="Encabezado"/>
      <w:jc w:val="center"/>
      <w:rPr>
        <w:rFonts w:ascii="Arial" w:hAnsi="Arial" w:cs="Arial"/>
        <w:b/>
        <w:sz w:val="22"/>
        <w:lang w:val="es-MX"/>
      </w:rPr>
    </w:pPr>
    <w:r>
      <w:rPr>
        <w:rFonts w:ascii="Arial" w:hAnsi="Arial" w:cs="Arial"/>
        <w:b/>
        <w:sz w:val="22"/>
        <w:lang w:val="es-MX"/>
      </w:rPr>
      <w:t>REPUBLICA DE CHILE</w:t>
    </w:r>
  </w:p>
  <w:p w14:paraId="08A1422D" w14:textId="77777777" w:rsidR="00200FDC" w:rsidRPr="002F3E29" w:rsidRDefault="00200FDC" w:rsidP="003B4416">
    <w:pPr>
      <w:pStyle w:val="Encabezado"/>
      <w:jc w:val="center"/>
      <w:rPr>
        <w:lang w:val="es-MX"/>
      </w:rPr>
    </w:pPr>
    <w:r>
      <w:rPr>
        <w:rFonts w:ascii="Arial" w:hAnsi="Arial" w:cs="Arial"/>
        <w:b/>
        <w:sz w:val="22"/>
        <w:lang w:val="es-MX"/>
      </w:rPr>
      <w:t xml:space="preserve">TRIBUNAL DE DEFENSA DE </w:t>
    </w:r>
    <w:smartTag w:uri="urn:schemas-microsoft-com:office:smarttags" w:element="PersonName">
      <w:smartTagPr>
        <w:attr w:name="ProductID" w:val="LA LIBRE COMPETENCIA"/>
      </w:smartTagPr>
      <w:r>
        <w:rPr>
          <w:rFonts w:ascii="Arial" w:hAnsi="Arial" w:cs="Arial"/>
          <w:b/>
          <w:sz w:val="22"/>
          <w:lang w:val="es-MX"/>
        </w:rPr>
        <w:t>LA LIBRE COMPETENCIA</w:t>
      </w:r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96F"/>
    <w:multiLevelType w:val="hybridMultilevel"/>
    <w:tmpl w:val="9BD60BBA"/>
    <w:lvl w:ilvl="0" w:tplc="1B10A0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E40A29"/>
    <w:multiLevelType w:val="hybridMultilevel"/>
    <w:tmpl w:val="8B384BCC"/>
    <w:lvl w:ilvl="0" w:tplc="15CC8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6073B"/>
    <w:multiLevelType w:val="hybridMultilevel"/>
    <w:tmpl w:val="B93A98C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15DFB"/>
    <w:multiLevelType w:val="hybridMultilevel"/>
    <w:tmpl w:val="52A63B06"/>
    <w:lvl w:ilvl="0" w:tplc="AC9A3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67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CD1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4B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4C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5E9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69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C6D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48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F742C4"/>
    <w:multiLevelType w:val="hybridMultilevel"/>
    <w:tmpl w:val="50F2BD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A64C8"/>
    <w:multiLevelType w:val="hybridMultilevel"/>
    <w:tmpl w:val="2CD4109C"/>
    <w:lvl w:ilvl="0" w:tplc="88664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DEC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CA31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47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0C3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04C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AE4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B28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20A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4B42B59"/>
    <w:multiLevelType w:val="hybridMultilevel"/>
    <w:tmpl w:val="54DE47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56D8A"/>
    <w:multiLevelType w:val="hybridMultilevel"/>
    <w:tmpl w:val="3AB0EC3E"/>
    <w:lvl w:ilvl="0" w:tplc="89BA2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B8D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304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A05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A1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87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E3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76D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25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A437BC3"/>
    <w:multiLevelType w:val="hybridMultilevel"/>
    <w:tmpl w:val="B93A98C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A5A20"/>
    <w:multiLevelType w:val="hybridMultilevel"/>
    <w:tmpl w:val="08027B60"/>
    <w:lvl w:ilvl="0" w:tplc="B7C24564">
      <w:start w:val="1"/>
      <w:numFmt w:val="ordinalText"/>
      <w:lvlText w:val="%1:"/>
      <w:lvlJc w:val="left"/>
      <w:pPr>
        <w:tabs>
          <w:tab w:val="num" w:pos="2268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2D64F3"/>
    <w:multiLevelType w:val="hybridMultilevel"/>
    <w:tmpl w:val="4F06F9E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17745"/>
    <w:multiLevelType w:val="hybridMultilevel"/>
    <w:tmpl w:val="9C3879DE"/>
    <w:lvl w:ilvl="0" w:tplc="26947E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4F"/>
    <w:rsid w:val="00002688"/>
    <w:rsid w:val="00002855"/>
    <w:rsid w:val="00007D6F"/>
    <w:rsid w:val="00007E7F"/>
    <w:rsid w:val="00011E3E"/>
    <w:rsid w:val="00023C8E"/>
    <w:rsid w:val="000254A3"/>
    <w:rsid w:val="000263AD"/>
    <w:rsid w:val="00031441"/>
    <w:rsid w:val="00031A25"/>
    <w:rsid w:val="00036BE9"/>
    <w:rsid w:val="0003711A"/>
    <w:rsid w:val="00037B37"/>
    <w:rsid w:val="00040D93"/>
    <w:rsid w:val="000421D4"/>
    <w:rsid w:val="000432F0"/>
    <w:rsid w:val="00045789"/>
    <w:rsid w:val="00046B05"/>
    <w:rsid w:val="000477DE"/>
    <w:rsid w:val="0005021A"/>
    <w:rsid w:val="00050898"/>
    <w:rsid w:val="00051E75"/>
    <w:rsid w:val="00052139"/>
    <w:rsid w:val="000528F2"/>
    <w:rsid w:val="00055089"/>
    <w:rsid w:val="0005659E"/>
    <w:rsid w:val="00057CB6"/>
    <w:rsid w:val="0006039D"/>
    <w:rsid w:val="000603AF"/>
    <w:rsid w:val="00062861"/>
    <w:rsid w:val="00062BD2"/>
    <w:rsid w:val="000632FD"/>
    <w:rsid w:val="00065807"/>
    <w:rsid w:val="00070A42"/>
    <w:rsid w:val="00070DB0"/>
    <w:rsid w:val="00070F7F"/>
    <w:rsid w:val="0007200C"/>
    <w:rsid w:val="00073B42"/>
    <w:rsid w:val="0007566F"/>
    <w:rsid w:val="00075ECF"/>
    <w:rsid w:val="0007688D"/>
    <w:rsid w:val="00077457"/>
    <w:rsid w:val="000807A2"/>
    <w:rsid w:val="00083B78"/>
    <w:rsid w:val="000877DB"/>
    <w:rsid w:val="000943FA"/>
    <w:rsid w:val="00094F68"/>
    <w:rsid w:val="000958D6"/>
    <w:rsid w:val="00097AFB"/>
    <w:rsid w:val="000A2F31"/>
    <w:rsid w:val="000A3E8E"/>
    <w:rsid w:val="000A64CE"/>
    <w:rsid w:val="000A685E"/>
    <w:rsid w:val="000A69AF"/>
    <w:rsid w:val="000A7400"/>
    <w:rsid w:val="000A776A"/>
    <w:rsid w:val="000B16FE"/>
    <w:rsid w:val="000B52DD"/>
    <w:rsid w:val="000B590D"/>
    <w:rsid w:val="000B62D3"/>
    <w:rsid w:val="000B6806"/>
    <w:rsid w:val="000B6A12"/>
    <w:rsid w:val="000C160B"/>
    <w:rsid w:val="000C26F0"/>
    <w:rsid w:val="000C54DD"/>
    <w:rsid w:val="000C558C"/>
    <w:rsid w:val="000C566B"/>
    <w:rsid w:val="000C570D"/>
    <w:rsid w:val="000D06CE"/>
    <w:rsid w:val="000D0ABC"/>
    <w:rsid w:val="000D22F9"/>
    <w:rsid w:val="000D3AD5"/>
    <w:rsid w:val="000D3F95"/>
    <w:rsid w:val="000D49BF"/>
    <w:rsid w:val="000E2FF6"/>
    <w:rsid w:val="000E6FC1"/>
    <w:rsid w:val="000F0921"/>
    <w:rsid w:val="000F1B0B"/>
    <w:rsid w:val="000F641E"/>
    <w:rsid w:val="00100BD2"/>
    <w:rsid w:val="00102969"/>
    <w:rsid w:val="001030A0"/>
    <w:rsid w:val="001044CC"/>
    <w:rsid w:val="00107225"/>
    <w:rsid w:val="00107508"/>
    <w:rsid w:val="00107981"/>
    <w:rsid w:val="00110B45"/>
    <w:rsid w:val="0011150D"/>
    <w:rsid w:val="00112C5A"/>
    <w:rsid w:val="001136A5"/>
    <w:rsid w:val="00120120"/>
    <w:rsid w:val="00120C15"/>
    <w:rsid w:val="001219AD"/>
    <w:rsid w:val="00122104"/>
    <w:rsid w:val="001234EE"/>
    <w:rsid w:val="0012547E"/>
    <w:rsid w:val="001276A8"/>
    <w:rsid w:val="00127915"/>
    <w:rsid w:val="00130ED6"/>
    <w:rsid w:val="001328B5"/>
    <w:rsid w:val="00134EC4"/>
    <w:rsid w:val="00136EE5"/>
    <w:rsid w:val="00137DA6"/>
    <w:rsid w:val="0014230D"/>
    <w:rsid w:val="00143EC8"/>
    <w:rsid w:val="00145B12"/>
    <w:rsid w:val="001507AA"/>
    <w:rsid w:val="00151405"/>
    <w:rsid w:val="0015221B"/>
    <w:rsid w:val="001532A5"/>
    <w:rsid w:val="001543CF"/>
    <w:rsid w:val="00162202"/>
    <w:rsid w:val="00163134"/>
    <w:rsid w:val="00164EA4"/>
    <w:rsid w:val="00171C39"/>
    <w:rsid w:val="00180994"/>
    <w:rsid w:val="001816BC"/>
    <w:rsid w:val="00184E5F"/>
    <w:rsid w:val="00186033"/>
    <w:rsid w:val="001864D7"/>
    <w:rsid w:val="0019012F"/>
    <w:rsid w:val="001917B1"/>
    <w:rsid w:val="001917E7"/>
    <w:rsid w:val="00196F59"/>
    <w:rsid w:val="001A0C79"/>
    <w:rsid w:val="001A2118"/>
    <w:rsid w:val="001A23CF"/>
    <w:rsid w:val="001A37DB"/>
    <w:rsid w:val="001A6170"/>
    <w:rsid w:val="001A7BD5"/>
    <w:rsid w:val="001B2491"/>
    <w:rsid w:val="001B2EF5"/>
    <w:rsid w:val="001B3CDF"/>
    <w:rsid w:val="001B567B"/>
    <w:rsid w:val="001B6EE6"/>
    <w:rsid w:val="001C1AC7"/>
    <w:rsid w:val="001C35DD"/>
    <w:rsid w:val="001C3CFD"/>
    <w:rsid w:val="001C77A6"/>
    <w:rsid w:val="001D20FB"/>
    <w:rsid w:val="001D2C74"/>
    <w:rsid w:val="001D326E"/>
    <w:rsid w:val="001D3C43"/>
    <w:rsid w:val="001D40A7"/>
    <w:rsid w:val="001D75D5"/>
    <w:rsid w:val="001D78D0"/>
    <w:rsid w:val="001E10A4"/>
    <w:rsid w:val="001E1800"/>
    <w:rsid w:val="001E310E"/>
    <w:rsid w:val="001E6AA7"/>
    <w:rsid w:val="001F0463"/>
    <w:rsid w:val="001F17B4"/>
    <w:rsid w:val="001F233B"/>
    <w:rsid w:val="001F29D7"/>
    <w:rsid w:val="001F36B5"/>
    <w:rsid w:val="001F3C6E"/>
    <w:rsid w:val="001F4CD1"/>
    <w:rsid w:val="001F4CE7"/>
    <w:rsid w:val="001F5121"/>
    <w:rsid w:val="001F5168"/>
    <w:rsid w:val="001F6445"/>
    <w:rsid w:val="001F6A78"/>
    <w:rsid w:val="001F7CF1"/>
    <w:rsid w:val="00200FDC"/>
    <w:rsid w:val="0020284B"/>
    <w:rsid w:val="00203AAF"/>
    <w:rsid w:val="00206C58"/>
    <w:rsid w:val="0020709F"/>
    <w:rsid w:val="002214C0"/>
    <w:rsid w:val="00223D95"/>
    <w:rsid w:val="002240E3"/>
    <w:rsid w:val="00224CE7"/>
    <w:rsid w:val="002258FB"/>
    <w:rsid w:val="002306B8"/>
    <w:rsid w:val="00230E1D"/>
    <w:rsid w:val="00232800"/>
    <w:rsid w:val="00233758"/>
    <w:rsid w:val="00233D13"/>
    <w:rsid w:val="002357DE"/>
    <w:rsid w:val="002362A6"/>
    <w:rsid w:val="002375A0"/>
    <w:rsid w:val="00237BEB"/>
    <w:rsid w:val="00237D1E"/>
    <w:rsid w:val="00241283"/>
    <w:rsid w:val="002426DC"/>
    <w:rsid w:val="00247527"/>
    <w:rsid w:val="002477A4"/>
    <w:rsid w:val="00253EF4"/>
    <w:rsid w:val="00255D83"/>
    <w:rsid w:val="0026273B"/>
    <w:rsid w:val="002638BC"/>
    <w:rsid w:val="00264CE3"/>
    <w:rsid w:val="0026518F"/>
    <w:rsid w:val="00265366"/>
    <w:rsid w:val="00265C81"/>
    <w:rsid w:val="00266537"/>
    <w:rsid w:val="0027000C"/>
    <w:rsid w:val="002703C7"/>
    <w:rsid w:val="00273FDD"/>
    <w:rsid w:val="00274CF7"/>
    <w:rsid w:val="0028265E"/>
    <w:rsid w:val="00283C1C"/>
    <w:rsid w:val="00283F37"/>
    <w:rsid w:val="002858BC"/>
    <w:rsid w:val="00290336"/>
    <w:rsid w:val="0029053D"/>
    <w:rsid w:val="00290AE3"/>
    <w:rsid w:val="00290D88"/>
    <w:rsid w:val="00291720"/>
    <w:rsid w:val="0029283E"/>
    <w:rsid w:val="00293961"/>
    <w:rsid w:val="00294EA2"/>
    <w:rsid w:val="002952A7"/>
    <w:rsid w:val="00295E14"/>
    <w:rsid w:val="0029622B"/>
    <w:rsid w:val="00296577"/>
    <w:rsid w:val="002A1384"/>
    <w:rsid w:val="002A1A82"/>
    <w:rsid w:val="002A1ED6"/>
    <w:rsid w:val="002A2079"/>
    <w:rsid w:val="002A764E"/>
    <w:rsid w:val="002B0F50"/>
    <w:rsid w:val="002B1E55"/>
    <w:rsid w:val="002B47FA"/>
    <w:rsid w:val="002B4818"/>
    <w:rsid w:val="002B5A0F"/>
    <w:rsid w:val="002B64FE"/>
    <w:rsid w:val="002B72F7"/>
    <w:rsid w:val="002B764C"/>
    <w:rsid w:val="002C2660"/>
    <w:rsid w:val="002C347E"/>
    <w:rsid w:val="002C3632"/>
    <w:rsid w:val="002C52E2"/>
    <w:rsid w:val="002D016C"/>
    <w:rsid w:val="002D01F7"/>
    <w:rsid w:val="002D13CF"/>
    <w:rsid w:val="002D1519"/>
    <w:rsid w:val="002D197F"/>
    <w:rsid w:val="002D4828"/>
    <w:rsid w:val="002D7A3F"/>
    <w:rsid w:val="002E0131"/>
    <w:rsid w:val="002E113E"/>
    <w:rsid w:val="002E1177"/>
    <w:rsid w:val="002E3053"/>
    <w:rsid w:val="002E51AE"/>
    <w:rsid w:val="002E5593"/>
    <w:rsid w:val="002F2B20"/>
    <w:rsid w:val="002F31E7"/>
    <w:rsid w:val="002F3838"/>
    <w:rsid w:val="002F3E29"/>
    <w:rsid w:val="002F455E"/>
    <w:rsid w:val="0030034F"/>
    <w:rsid w:val="0030369E"/>
    <w:rsid w:val="0030472E"/>
    <w:rsid w:val="00305315"/>
    <w:rsid w:val="003056E4"/>
    <w:rsid w:val="003064BE"/>
    <w:rsid w:val="00310847"/>
    <w:rsid w:val="0031292F"/>
    <w:rsid w:val="00313E4A"/>
    <w:rsid w:val="00314DC9"/>
    <w:rsid w:val="00315093"/>
    <w:rsid w:val="003172DB"/>
    <w:rsid w:val="00321058"/>
    <w:rsid w:val="003212BA"/>
    <w:rsid w:val="003214F1"/>
    <w:rsid w:val="003215BB"/>
    <w:rsid w:val="00321B22"/>
    <w:rsid w:val="0032303D"/>
    <w:rsid w:val="00327083"/>
    <w:rsid w:val="003304C3"/>
    <w:rsid w:val="00336DE1"/>
    <w:rsid w:val="00336E63"/>
    <w:rsid w:val="00337A80"/>
    <w:rsid w:val="00342A5F"/>
    <w:rsid w:val="00343C4D"/>
    <w:rsid w:val="00347095"/>
    <w:rsid w:val="00351E42"/>
    <w:rsid w:val="00354100"/>
    <w:rsid w:val="00356784"/>
    <w:rsid w:val="00356A47"/>
    <w:rsid w:val="00361902"/>
    <w:rsid w:val="00362497"/>
    <w:rsid w:val="00362787"/>
    <w:rsid w:val="00367ACE"/>
    <w:rsid w:val="00367C35"/>
    <w:rsid w:val="00370903"/>
    <w:rsid w:val="0037181E"/>
    <w:rsid w:val="00372695"/>
    <w:rsid w:val="0037401D"/>
    <w:rsid w:val="00374C8F"/>
    <w:rsid w:val="00374F40"/>
    <w:rsid w:val="0038476F"/>
    <w:rsid w:val="0038708C"/>
    <w:rsid w:val="00387520"/>
    <w:rsid w:val="00387F0E"/>
    <w:rsid w:val="00390C3F"/>
    <w:rsid w:val="0039154B"/>
    <w:rsid w:val="00391E23"/>
    <w:rsid w:val="00392723"/>
    <w:rsid w:val="00392841"/>
    <w:rsid w:val="003941E9"/>
    <w:rsid w:val="00394E8A"/>
    <w:rsid w:val="003A01D0"/>
    <w:rsid w:val="003A0CE0"/>
    <w:rsid w:val="003A29A6"/>
    <w:rsid w:val="003A792F"/>
    <w:rsid w:val="003B1DE6"/>
    <w:rsid w:val="003B2578"/>
    <w:rsid w:val="003B4416"/>
    <w:rsid w:val="003B52B8"/>
    <w:rsid w:val="003B5E0F"/>
    <w:rsid w:val="003B671F"/>
    <w:rsid w:val="003C02D2"/>
    <w:rsid w:val="003C2C3B"/>
    <w:rsid w:val="003C369D"/>
    <w:rsid w:val="003C622F"/>
    <w:rsid w:val="003C6953"/>
    <w:rsid w:val="003D0211"/>
    <w:rsid w:val="003D0B12"/>
    <w:rsid w:val="003D66DD"/>
    <w:rsid w:val="003D66E3"/>
    <w:rsid w:val="003E342E"/>
    <w:rsid w:val="003F06D0"/>
    <w:rsid w:val="003F0829"/>
    <w:rsid w:val="003F130B"/>
    <w:rsid w:val="003F13A1"/>
    <w:rsid w:val="003F50B5"/>
    <w:rsid w:val="003F52DB"/>
    <w:rsid w:val="003F57D2"/>
    <w:rsid w:val="003F5AAE"/>
    <w:rsid w:val="003F5E44"/>
    <w:rsid w:val="003F7F2C"/>
    <w:rsid w:val="00401F6A"/>
    <w:rsid w:val="00402790"/>
    <w:rsid w:val="00403CE5"/>
    <w:rsid w:val="00404866"/>
    <w:rsid w:val="00406C6D"/>
    <w:rsid w:val="00410BC4"/>
    <w:rsid w:val="00411A59"/>
    <w:rsid w:val="004123A6"/>
    <w:rsid w:val="004156A7"/>
    <w:rsid w:val="004159E1"/>
    <w:rsid w:val="00416E62"/>
    <w:rsid w:val="00423FC0"/>
    <w:rsid w:val="004245D9"/>
    <w:rsid w:val="00432917"/>
    <w:rsid w:val="004345CC"/>
    <w:rsid w:val="004368A1"/>
    <w:rsid w:val="00436A9C"/>
    <w:rsid w:val="00443DE1"/>
    <w:rsid w:val="0044438C"/>
    <w:rsid w:val="0044506B"/>
    <w:rsid w:val="0044586E"/>
    <w:rsid w:val="00447369"/>
    <w:rsid w:val="00450CF0"/>
    <w:rsid w:val="004522EC"/>
    <w:rsid w:val="004540C0"/>
    <w:rsid w:val="00455972"/>
    <w:rsid w:val="00455C25"/>
    <w:rsid w:val="004562A5"/>
    <w:rsid w:val="004611AB"/>
    <w:rsid w:val="00461FC8"/>
    <w:rsid w:val="00462FE1"/>
    <w:rsid w:val="0046565A"/>
    <w:rsid w:val="00466314"/>
    <w:rsid w:val="0046702D"/>
    <w:rsid w:val="00467711"/>
    <w:rsid w:val="004677EE"/>
    <w:rsid w:val="0047128F"/>
    <w:rsid w:val="00471DD0"/>
    <w:rsid w:val="00474756"/>
    <w:rsid w:val="00475F52"/>
    <w:rsid w:val="00477B89"/>
    <w:rsid w:val="0048032F"/>
    <w:rsid w:val="00480DB1"/>
    <w:rsid w:val="004833A8"/>
    <w:rsid w:val="00484A4F"/>
    <w:rsid w:val="00486695"/>
    <w:rsid w:val="004925E6"/>
    <w:rsid w:val="00493D5E"/>
    <w:rsid w:val="00497D75"/>
    <w:rsid w:val="004A2E02"/>
    <w:rsid w:val="004A4054"/>
    <w:rsid w:val="004A5B7D"/>
    <w:rsid w:val="004A5C20"/>
    <w:rsid w:val="004A6AFA"/>
    <w:rsid w:val="004B23E3"/>
    <w:rsid w:val="004B4418"/>
    <w:rsid w:val="004B623F"/>
    <w:rsid w:val="004B6F78"/>
    <w:rsid w:val="004B7AB0"/>
    <w:rsid w:val="004C09E6"/>
    <w:rsid w:val="004C3666"/>
    <w:rsid w:val="004C4D62"/>
    <w:rsid w:val="004C6974"/>
    <w:rsid w:val="004C6EE9"/>
    <w:rsid w:val="004C7284"/>
    <w:rsid w:val="004D2062"/>
    <w:rsid w:val="004D4B16"/>
    <w:rsid w:val="004D502F"/>
    <w:rsid w:val="004D70EA"/>
    <w:rsid w:val="004D74CC"/>
    <w:rsid w:val="004D78DA"/>
    <w:rsid w:val="004E01AD"/>
    <w:rsid w:val="004E0C96"/>
    <w:rsid w:val="004E0D5F"/>
    <w:rsid w:val="004E146C"/>
    <w:rsid w:val="004E2E94"/>
    <w:rsid w:val="004E3667"/>
    <w:rsid w:val="004E4F3D"/>
    <w:rsid w:val="004E704F"/>
    <w:rsid w:val="004F6196"/>
    <w:rsid w:val="004F6CA1"/>
    <w:rsid w:val="00502FE4"/>
    <w:rsid w:val="00503016"/>
    <w:rsid w:val="00504ECA"/>
    <w:rsid w:val="00505ECA"/>
    <w:rsid w:val="00506ACD"/>
    <w:rsid w:val="00510C8D"/>
    <w:rsid w:val="00511048"/>
    <w:rsid w:val="005111C5"/>
    <w:rsid w:val="00512E3D"/>
    <w:rsid w:val="005134AD"/>
    <w:rsid w:val="00514B5B"/>
    <w:rsid w:val="005159D7"/>
    <w:rsid w:val="00515B7B"/>
    <w:rsid w:val="00520FDB"/>
    <w:rsid w:val="005224E6"/>
    <w:rsid w:val="00530375"/>
    <w:rsid w:val="0053118C"/>
    <w:rsid w:val="005319A0"/>
    <w:rsid w:val="00534A9D"/>
    <w:rsid w:val="00540A6B"/>
    <w:rsid w:val="00542237"/>
    <w:rsid w:val="00542C7D"/>
    <w:rsid w:val="0054392A"/>
    <w:rsid w:val="005439C5"/>
    <w:rsid w:val="00545E1E"/>
    <w:rsid w:val="00546895"/>
    <w:rsid w:val="00547322"/>
    <w:rsid w:val="00547668"/>
    <w:rsid w:val="0055004A"/>
    <w:rsid w:val="00550B89"/>
    <w:rsid w:val="0055408D"/>
    <w:rsid w:val="005574A3"/>
    <w:rsid w:val="00561638"/>
    <w:rsid w:val="0056383D"/>
    <w:rsid w:val="0056465E"/>
    <w:rsid w:val="005665E3"/>
    <w:rsid w:val="0056723F"/>
    <w:rsid w:val="00570684"/>
    <w:rsid w:val="00570B22"/>
    <w:rsid w:val="00574A15"/>
    <w:rsid w:val="005756F9"/>
    <w:rsid w:val="00575F03"/>
    <w:rsid w:val="005770AE"/>
    <w:rsid w:val="00580604"/>
    <w:rsid w:val="00580FD3"/>
    <w:rsid w:val="0058138D"/>
    <w:rsid w:val="00581EB8"/>
    <w:rsid w:val="00584FF0"/>
    <w:rsid w:val="0059281D"/>
    <w:rsid w:val="005934C2"/>
    <w:rsid w:val="00593940"/>
    <w:rsid w:val="00593F4D"/>
    <w:rsid w:val="00594D38"/>
    <w:rsid w:val="005A0C9D"/>
    <w:rsid w:val="005A121B"/>
    <w:rsid w:val="005A36B9"/>
    <w:rsid w:val="005A4463"/>
    <w:rsid w:val="005A4AE7"/>
    <w:rsid w:val="005A4C17"/>
    <w:rsid w:val="005A5820"/>
    <w:rsid w:val="005A5A8C"/>
    <w:rsid w:val="005B11FF"/>
    <w:rsid w:val="005B3B75"/>
    <w:rsid w:val="005B3F46"/>
    <w:rsid w:val="005B4983"/>
    <w:rsid w:val="005C00BD"/>
    <w:rsid w:val="005C2BCB"/>
    <w:rsid w:val="005C3C1D"/>
    <w:rsid w:val="005D1914"/>
    <w:rsid w:val="005D21DE"/>
    <w:rsid w:val="005D31F0"/>
    <w:rsid w:val="005D77E6"/>
    <w:rsid w:val="005E1182"/>
    <w:rsid w:val="005E550A"/>
    <w:rsid w:val="005E70C0"/>
    <w:rsid w:val="005E7886"/>
    <w:rsid w:val="005F77F1"/>
    <w:rsid w:val="005F78A0"/>
    <w:rsid w:val="00600048"/>
    <w:rsid w:val="006011F2"/>
    <w:rsid w:val="006012AC"/>
    <w:rsid w:val="00601D20"/>
    <w:rsid w:val="00602352"/>
    <w:rsid w:val="00602FBC"/>
    <w:rsid w:val="0060559F"/>
    <w:rsid w:val="00606786"/>
    <w:rsid w:val="00612CD5"/>
    <w:rsid w:val="00616D89"/>
    <w:rsid w:val="006223BD"/>
    <w:rsid w:val="00622507"/>
    <w:rsid w:val="006229FA"/>
    <w:rsid w:val="00624201"/>
    <w:rsid w:val="00624BFB"/>
    <w:rsid w:val="006278A5"/>
    <w:rsid w:val="00630357"/>
    <w:rsid w:val="006323DD"/>
    <w:rsid w:val="00632677"/>
    <w:rsid w:val="0063545B"/>
    <w:rsid w:val="006412BB"/>
    <w:rsid w:val="00641762"/>
    <w:rsid w:val="00650E85"/>
    <w:rsid w:val="006524FB"/>
    <w:rsid w:val="00652820"/>
    <w:rsid w:val="0065291B"/>
    <w:rsid w:val="00654160"/>
    <w:rsid w:val="00654718"/>
    <w:rsid w:val="0065722F"/>
    <w:rsid w:val="00661D5A"/>
    <w:rsid w:val="00661F7D"/>
    <w:rsid w:val="006647B3"/>
    <w:rsid w:val="00665705"/>
    <w:rsid w:val="0067093E"/>
    <w:rsid w:val="00671E3D"/>
    <w:rsid w:val="00674879"/>
    <w:rsid w:val="00675EF6"/>
    <w:rsid w:val="00677C1D"/>
    <w:rsid w:val="00680108"/>
    <w:rsid w:val="006806C1"/>
    <w:rsid w:val="00681A91"/>
    <w:rsid w:val="00683FBB"/>
    <w:rsid w:val="00687091"/>
    <w:rsid w:val="00690A56"/>
    <w:rsid w:val="00692292"/>
    <w:rsid w:val="006936B8"/>
    <w:rsid w:val="006A2645"/>
    <w:rsid w:val="006A282A"/>
    <w:rsid w:val="006A77F6"/>
    <w:rsid w:val="006B1E3E"/>
    <w:rsid w:val="006B3028"/>
    <w:rsid w:val="006B5F62"/>
    <w:rsid w:val="006B69FF"/>
    <w:rsid w:val="006B71F1"/>
    <w:rsid w:val="006B7FDB"/>
    <w:rsid w:val="006C4C41"/>
    <w:rsid w:val="006C718D"/>
    <w:rsid w:val="006D25C8"/>
    <w:rsid w:val="006D27A5"/>
    <w:rsid w:val="006D31A2"/>
    <w:rsid w:val="006D361E"/>
    <w:rsid w:val="006D3C00"/>
    <w:rsid w:val="006E037B"/>
    <w:rsid w:val="006E1ADC"/>
    <w:rsid w:val="006E2BA7"/>
    <w:rsid w:val="006E3A1E"/>
    <w:rsid w:val="006E4E70"/>
    <w:rsid w:val="006E60BE"/>
    <w:rsid w:val="006E6D6D"/>
    <w:rsid w:val="006E6E0F"/>
    <w:rsid w:val="006F0E11"/>
    <w:rsid w:val="006F11EA"/>
    <w:rsid w:val="006F1B8F"/>
    <w:rsid w:val="006F2186"/>
    <w:rsid w:val="006F4F41"/>
    <w:rsid w:val="006F63F6"/>
    <w:rsid w:val="007005EC"/>
    <w:rsid w:val="00700EE4"/>
    <w:rsid w:val="0070332A"/>
    <w:rsid w:val="00706A61"/>
    <w:rsid w:val="00710629"/>
    <w:rsid w:val="00710654"/>
    <w:rsid w:val="00713B3F"/>
    <w:rsid w:val="007156AD"/>
    <w:rsid w:val="007169DC"/>
    <w:rsid w:val="00716ED4"/>
    <w:rsid w:val="00717CDF"/>
    <w:rsid w:val="00720820"/>
    <w:rsid w:val="0072519E"/>
    <w:rsid w:val="00725DA7"/>
    <w:rsid w:val="00726995"/>
    <w:rsid w:val="0072799A"/>
    <w:rsid w:val="00727AD7"/>
    <w:rsid w:val="00732FF4"/>
    <w:rsid w:val="007363A2"/>
    <w:rsid w:val="00737CE9"/>
    <w:rsid w:val="00737D31"/>
    <w:rsid w:val="00740033"/>
    <w:rsid w:val="00740EAB"/>
    <w:rsid w:val="00741BF0"/>
    <w:rsid w:val="007457EA"/>
    <w:rsid w:val="007461CA"/>
    <w:rsid w:val="00746E15"/>
    <w:rsid w:val="007554E3"/>
    <w:rsid w:val="00757334"/>
    <w:rsid w:val="00757513"/>
    <w:rsid w:val="00760DFB"/>
    <w:rsid w:val="00762361"/>
    <w:rsid w:val="00764E74"/>
    <w:rsid w:val="00765822"/>
    <w:rsid w:val="00770535"/>
    <w:rsid w:val="00771DCB"/>
    <w:rsid w:val="007748B5"/>
    <w:rsid w:val="00777A56"/>
    <w:rsid w:val="00777D89"/>
    <w:rsid w:val="00777DBF"/>
    <w:rsid w:val="007824CD"/>
    <w:rsid w:val="00783A0C"/>
    <w:rsid w:val="007933B2"/>
    <w:rsid w:val="00793908"/>
    <w:rsid w:val="00793CAC"/>
    <w:rsid w:val="0079583C"/>
    <w:rsid w:val="00797D5D"/>
    <w:rsid w:val="007A06D3"/>
    <w:rsid w:val="007A1537"/>
    <w:rsid w:val="007A5ED2"/>
    <w:rsid w:val="007A68CC"/>
    <w:rsid w:val="007A7AEA"/>
    <w:rsid w:val="007B12A1"/>
    <w:rsid w:val="007B2377"/>
    <w:rsid w:val="007B240C"/>
    <w:rsid w:val="007B30DB"/>
    <w:rsid w:val="007B381D"/>
    <w:rsid w:val="007B7EC7"/>
    <w:rsid w:val="007C121A"/>
    <w:rsid w:val="007C1671"/>
    <w:rsid w:val="007C1A2C"/>
    <w:rsid w:val="007C3DF8"/>
    <w:rsid w:val="007C50D7"/>
    <w:rsid w:val="007C7C07"/>
    <w:rsid w:val="007D2ABA"/>
    <w:rsid w:val="007D408E"/>
    <w:rsid w:val="007D4124"/>
    <w:rsid w:val="007E0918"/>
    <w:rsid w:val="007E30AF"/>
    <w:rsid w:val="007E4D00"/>
    <w:rsid w:val="007E6865"/>
    <w:rsid w:val="007E7510"/>
    <w:rsid w:val="007F352C"/>
    <w:rsid w:val="007F3709"/>
    <w:rsid w:val="007F758E"/>
    <w:rsid w:val="007F7A2C"/>
    <w:rsid w:val="00801B35"/>
    <w:rsid w:val="00801EFE"/>
    <w:rsid w:val="00804191"/>
    <w:rsid w:val="00804F94"/>
    <w:rsid w:val="0080517C"/>
    <w:rsid w:val="00805B98"/>
    <w:rsid w:val="00805D75"/>
    <w:rsid w:val="00806202"/>
    <w:rsid w:val="00806BB9"/>
    <w:rsid w:val="008071CD"/>
    <w:rsid w:val="008135A9"/>
    <w:rsid w:val="008208D6"/>
    <w:rsid w:val="00820F3A"/>
    <w:rsid w:val="0082115F"/>
    <w:rsid w:val="00821BA5"/>
    <w:rsid w:val="00822604"/>
    <w:rsid w:val="0082267A"/>
    <w:rsid w:val="00822A74"/>
    <w:rsid w:val="00822E3D"/>
    <w:rsid w:val="00823011"/>
    <w:rsid w:val="00825440"/>
    <w:rsid w:val="0082623F"/>
    <w:rsid w:val="00827611"/>
    <w:rsid w:val="0083686F"/>
    <w:rsid w:val="00837769"/>
    <w:rsid w:val="00837FEA"/>
    <w:rsid w:val="008411E6"/>
    <w:rsid w:val="00842C47"/>
    <w:rsid w:val="00846C05"/>
    <w:rsid w:val="00847B89"/>
    <w:rsid w:val="00850FA8"/>
    <w:rsid w:val="008521D9"/>
    <w:rsid w:val="008525E8"/>
    <w:rsid w:val="008538EC"/>
    <w:rsid w:val="00853B76"/>
    <w:rsid w:val="00855472"/>
    <w:rsid w:val="00857973"/>
    <w:rsid w:val="00857A94"/>
    <w:rsid w:val="00857F9B"/>
    <w:rsid w:val="00862067"/>
    <w:rsid w:val="008630FB"/>
    <w:rsid w:val="00867A17"/>
    <w:rsid w:val="00870931"/>
    <w:rsid w:val="008717C8"/>
    <w:rsid w:val="00872A54"/>
    <w:rsid w:val="00874F68"/>
    <w:rsid w:val="008750BC"/>
    <w:rsid w:val="008819AB"/>
    <w:rsid w:val="00885CED"/>
    <w:rsid w:val="00886122"/>
    <w:rsid w:val="008875DF"/>
    <w:rsid w:val="008930C6"/>
    <w:rsid w:val="00895958"/>
    <w:rsid w:val="008A19C6"/>
    <w:rsid w:val="008A2076"/>
    <w:rsid w:val="008A21C2"/>
    <w:rsid w:val="008A3E49"/>
    <w:rsid w:val="008A64A0"/>
    <w:rsid w:val="008A7C54"/>
    <w:rsid w:val="008B0517"/>
    <w:rsid w:val="008B0BB3"/>
    <w:rsid w:val="008B38B8"/>
    <w:rsid w:val="008B66DD"/>
    <w:rsid w:val="008C3DDC"/>
    <w:rsid w:val="008C41F4"/>
    <w:rsid w:val="008C5695"/>
    <w:rsid w:val="008C6DC0"/>
    <w:rsid w:val="008D1B5F"/>
    <w:rsid w:val="008D211F"/>
    <w:rsid w:val="008D21BE"/>
    <w:rsid w:val="008D3F01"/>
    <w:rsid w:val="008D3F03"/>
    <w:rsid w:val="008D5808"/>
    <w:rsid w:val="008D7689"/>
    <w:rsid w:val="008E0259"/>
    <w:rsid w:val="008E0637"/>
    <w:rsid w:val="008E3815"/>
    <w:rsid w:val="008E4F4B"/>
    <w:rsid w:val="008E6641"/>
    <w:rsid w:val="008E6B63"/>
    <w:rsid w:val="008F12C2"/>
    <w:rsid w:val="008F2CE0"/>
    <w:rsid w:val="008F4AD2"/>
    <w:rsid w:val="008F589D"/>
    <w:rsid w:val="008F6FB4"/>
    <w:rsid w:val="00900DA5"/>
    <w:rsid w:val="009075D0"/>
    <w:rsid w:val="009108A7"/>
    <w:rsid w:val="009127F5"/>
    <w:rsid w:val="00913160"/>
    <w:rsid w:val="00914B7C"/>
    <w:rsid w:val="009169BB"/>
    <w:rsid w:val="0091764B"/>
    <w:rsid w:val="00917BB7"/>
    <w:rsid w:val="0092035F"/>
    <w:rsid w:val="0092051D"/>
    <w:rsid w:val="00920C07"/>
    <w:rsid w:val="00920F94"/>
    <w:rsid w:val="009213A7"/>
    <w:rsid w:val="00921E2F"/>
    <w:rsid w:val="00923A34"/>
    <w:rsid w:val="00923BEA"/>
    <w:rsid w:val="00933A48"/>
    <w:rsid w:val="009360A6"/>
    <w:rsid w:val="00940108"/>
    <w:rsid w:val="00940DA2"/>
    <w:rsid w:val="009429D9"/>
    <w:rsid w:val="00942A3F"/>
    <w:rsid w:val="00942A49"/>
    <w:rsid w:val="009435FF"/>
    <w:rsid w:val="0094675A"/>
    <w:rsid w:val="009469C0"/>
    <w:rsid w:val="00951882"/>
    <w:rsid w:val="00952055"/>
    <w:rsid w:val="0095359A"/>
    <w:rsid w:val="00953666"/>
    <w:rsid w:val="00954803"/>
    <w:rsid w:val="009560AE"/>
    <w:rsid w:val="0096243B"/>
    <w:rsid w:val="00966C10"/>
    <w:rsid w:val="00967B43"/>
    <w:rsid w:val="0097167C"/>
    <w:rsid w:val="00975017"/>
    <w:rsid w:val="00976A43"/>
    <w:rsid w:val="009821E9"/>
    <w:rsid w:val="009823F6"/>
    <w:rsid w:val="00982F5E"/>
    <w:rsid w:val="00983698"/>
    <w:rsid w:val="009851C0"/>
    <w:rsid w:val="00985797"/>
    <w:rsid w:val="00985890"/>
    <w:rsid w:val="00986A09"/>
    <w:rsid w:val="00986AE9"/>
    <w:rsid w:val="00987FDA"/>
    <w:rsid w:val="009927E2"/>
    <w:rsid w:val="00992B5F"/>
    <w:rsid w:val="00993794"/>
    <w:rsid w:val="00993DD8"/>
    <w:rsid w:val="00996284"/>
    <w:rsid w:val="00996895"/>
    <w:rsid w:val="00997562"/>
    <w:rsid w:val="009A1D34"/>
    <w:rsid w:val="009A2610"/>
    <w:rsid w:val="009A5AD6"/>
    <w:rsid w:val="009A5FB6"/>
    <w:rsid w:val="009A7FF1"/>
    <w:rsid w:val="009B10EF"/>
    <w:rsid w:val="009B1BA0"/>
    <w:rsid w:val="009B302C"/>
    <w:rsid w:val="009B611E"/>
    <w:rsid w:val="009B6166"/>
    <w:rsid w:val="009C37A0"/>
    <w:rsid w:val="009C3B39"/>
    <w:rsid w:val="009C65CE"/>
    <w:rsid w:val="009C6A05"/>
    <w:rsid w:val="009C7258"/>
    <w:rsid w:val="009D10AF"/>
    <w:rsid w:val="009D51C7"/>
    <w:rsid w:val="009E2B49"/>
    <w:rsid w:val="009E2D1F"/>
    <w:rsid w:val="009E59C3"/>
    <w:rsid w:val="009F070F"/>
    <w:rsid w:val="009F15C7"/>
    <w:rsid w:val="009F1C02"/>
    <w:rsid w:val="009F5436"/>
    <w:rsid w:val="009F75A5"/>
    <w:rsid w:val="00A00952"/>
    <w:rsid w:val="00A04DF8"/>
    <w:rsid w:val="00A07640"/>
    <w:rsid w:val="00A07B71"/>
    <w:rsid w:val="00A127CF"/>
    <w:rsid w:val="00A1427B"/>
    <w:rsid w:val="00A15BF9"/>
    <w:rsid w:val="00A1761D"/>
    <w:rsid w:val="00A21869"/>
    <w:rsid w:val="00A22F65"/>
    <w:rsid w:val="00A25E24"/>
    <w:rsid w:val="00A322F1"/>
    <w:rsid w:val="00A328EF"/>
    <w:rsid w:val="00A40628"/>
    <w:rsid w:val="00A40BB4"/>
    <w:rsid w:val="00A40EC7"/>
    <w:rsid w:val="00A430CE"/>
    <w:rsid w:val="00A43912"/>
    <w:rsid w:val="00A43BBB"/>
    <w:rsid w:val="00A504B0"/>
    <w:rsid w:val="00A50C49"/>
    <w:rsid w:val="00A510A3"/>
    <w:rsid w:val="00A51B88"/>
    <w:rsid w:val="00A530F7"/>
    <w:rsid w:val="00A533D4"/>
    <w:rsid w:val="00A5502A"/>
    <w:rsid w:val="00A55D25"/>
    <w:rsid w:val="00A55F79"/>
    <w:rsid w:val="00A570D8"/>
    <w:rsid w:val="00A607B6"/>
    <w:rsid w:val="00A63961"/>
    <w:rsid w:val="00A6428E"/>
    <w:rsid w:val="00A64EA8"/>
    <w:rsid w:val="00A659CB"/>
    <w:rsid w:val="00A65BF6"/>
    <w:rsid w:val="00A6704F"/>
    <w:rsid w:val="00A67A66"/>
    <w:rsid w:val="00A70CDD"/>
    <w:rsid w:val="00A7114A"/>
    <w:rsid w:val="00A76C94"/>
    <w:rsid w:val="00A80280"/>
    <w:rsid w:val="00A8530C"/>
    <w:rsid w:val="00A87066"/>
    <w:rsid w:val="00A87569"/>
    <w:rsid w:val="00A93DD0"/>
    <w:rsid w:val="00A952CF"/>
    <w:rsid w:val="00A95730"/>
    <w:rsid w:val="00AA2D06"/>
    <w:rsid w:val="00AA3072"/>
    <w:rsid w:val="00AA60C7"/>
    <w:rsid w:val="00AA67BD"/>
    <w:rsid w:val="00AA6CB7"/>
    <w:rsid w:val="00AA6F68"/>
    <w:rsid w:val="00AA7553"/>
    <w:rsid w:val="00AB3C08"/>
    <w:rsid w:val="00AC231A"/>
    <w:rsid w:val="00AC3F59"/>
    <w:rsid w:val="00AC5492"/>
    <w:rsid w:val="00AC57F1"/>
    <w:rsid w:val="00AC5BDA"/>
    <w:rsid w:val="00AC5BFD"/>
    <w:rsid w:val="00AC7672"/>
    <w:rsid w:val="00AC78A8"/>
    <w:rsid w:val="00AC7B2A"/>
    <w:rsid w:val="00AD1902"/>
    <w:rsid w:val="00AD221B"/>
    <w:rsid w:val="00AD256C"/>
    <w:rsid w:val="00AD391B"/>
    <w:rsid w:val="00AD3EA2"/>
    <w:rsid w:val="00AD430B"/>
    <w:rsid w:val="00AD6E40"/>
    <w:rsid w:val="00AD73E8"/>
    <w:rsid w:val="00AD7705"/>
    <w:rsid w:val="00AE03B6"/>
    <w:rsid w:val="00AE03FD"/>
    <w:rsid w:val="00AE0914"/>
    <w:rsid w:val="00AE3D5F"/>
    <w:rsid w:val="00AE51A8"/>
    <w:rsid w:val="00AE5DE5"/>
    <w:rsid w:val="00AF16F8"/>
    <w:rsid w:val="00AF1DB9"/>
    <w:rsid w:val="00AF4E38"/>
    <w:rsid w:val="00AF50EB"/>
    <w:rsid w:val="00AF67E8"/>
    <w:rsid w:val="00AF75C3"/>
    <w:rsid w:val="00AF7D01"/>
    <w:rsid w:val="00B008C8"/>
    <w:rsid w:val="00B02A28"/>
    <w:rsid w:val="00B02E8E"/>
    <w:rsid w:val="00B0318F"/>
    <w:rsid w:val="00B045B1"/>
    <w:rsid w:val="00B045D1"/>
    <w:rsid w:val="00B0523D"/>
    <w:rsid w:val="00B0582C"/>
    <w:rsid w:val="00B065F2"/>
    <w:rsid w:val="00B1075D"/>
    <w:rsid w:val="00B11416"/>
    <w:rsid w:val="00B139D0"/>
    <w:rsid w:val="00B1526F"/>
    <w:rsid w:val="00B16F4D"/>
    <w:rsid w:val="00B20FC2"/>
    <w:rsid w:val="00B2110D"/>
    <w:rsid w:val="00B22B9C"/>
    <w:rsid w:val="00B24CA4"/>
    <w:rsid w:val="00B25263"/>
    <w:rsid w:val="00B25A3E"/>
    <w:rsid w:val="00B25AE5"/>
    <w:rsid w:val="00B26750"/>
    <w:rsid w:val="00B26C09"/>
    <w:rsid w:val="00B272E5"/>
    <w:rsid w:val="00B3139B"/>
    <w:rsid w:val="00B31BEE"/>
    <w:rsid w:val="00B34983"/>
    <w:rsid w:val="00B34A62"/>
    <w:rsid w:val="00B36348"/>
    <w:rsid w:val="00B37130"/>
    <w:rsid w:val="00B419BB"/>
    <w:rsid w:val="00B425CB"/>
    <w:rsid w:val="00B42A43"/>
    <w:rsid w:val="00B42F73"/>
    <w:rsid w:val="00B43C10"/>
    <w:rsid w:val="00B46B64"/>
    <w:rsid w:val="00B50C0E"/>
    <w:rsid w:val="00B53633"/>
    <w:rsid w:val="00B53A15"/>
    <w:rsid w:val="00B53FE6"/>
    <w:rsid w:val="00B6090D"/>
    <w:rsid w:val="00B63B0A"/>
    <w:rsid w:val="00B63B48"/>
    <w:rsid w:val="00B643EF"/>
    <w:rsid w:val="00B647FB"/>
    <w:rsid w:val="00B64823"/>
    <w:rsid w:val="00B658D0"/>
    <w:rsid w:val="00B6761D"/>
    <w:rsid w:val="00B72731"/>
    <w:rsid w:val="00B740F3"/>
    <w:rsid w:val="00B8227D"/>
    <w:rsid w:val="00B8611C"/>
    <w:rsid w:val="00B86E77"/>
    <w:rsid w:val="00B94AA3"/>
    <w:rsid w:val="00BA19D5"/>
    <w:rsid w:val="00BA1CDC"/>
    <w:rsid w:val="00BA55BC"/>
    <w:rsid w:val="00BA5CA0"/>
    <w:rsid w:val="00BA68F9"/>
    <w:rsid w:val="00BA7901"/>
    <w:rsid w:val="00BB0D77"/>
    <w:rsid w:val="00BB43A8"/>
    <w:rsid w:val="00BB460B"/>
    <w:rsid w:val="00BB6F58"/>
    <w:rsid w:val="00BB720D"/>
    <w:rsid w:val="00BC2D0B"/>
    <w:rsid w:val="00BC7695"/>
    <w:rsid w:val="00BD2695"/>
    <w:rsid w:val="00BD3EA1"/>
    <w:rsid w:val="00BD63BE"/>
    <w:rsid w:val="00BD7754"/>
    <w:rsid w:val="00BE07F4"/>
    <w:rsid w:val="00BE1D0F"/>
    <w:rsid w:val="00BE24CD"/>
    <w:rsid w:val="00BE66BE"/>
    <w:rsid w:val="00BE70EA"/>
    <w:rsid w:val="00BF366B"/>
    <w:rsid w:val="00BF677B"/>
    <w:rsid w:val="00BF68D5"/>
    <w:rsid w:val="00BF7E57"/>
    <w:rsid w:val="00C05C3D"/>
    <w:rsid w:val="00C06261"/>
    <w:rsid w:val="00C12806"/>
    <w:rsid w:val="00C2066D"/>
    <w:rsid w:val="00C26808"/>
    <w:rsid w:val="00C26917"/>
    <w:rsid w:val="00C27D95"/>
    <w:rsid w:val="00C30437"/>
    <w:rsid w:val="00C30794"/>
    <w:rsid w:val="00C32F2A"/>
    <w:rsid w:val="00C43F8C"/>
    <w:rsid w:val="00C455E6"/>
    <w:rsid w:val="00C47AFF"/>
    <w:rsid w:val="00C5002B"/>
    <w:rsid w:val="00C54B30"/>
    <w:rsid w:val="00C55514"/>
    <w:rsid w:val="00C6084A"/>
    <w:rsid w:val="00C6215A"/>
    <w:rsid w:val="00C6512C"/>
    <w:rsid w:val="00C67DAC"/>
    <w:rsid w:val="00C705A2"/>
    <w:rsid w:val="00C71432"/>
    <w:rsid w:val="00C802BE"/>
    <w:rsid w:val="00C8141D"/>
    <w:rsid w:val="00C85FA2"/>
    <w:rsid w:val="00C90D90"/>
    <w:rsid w:val="00C9342A"/>
    <w:rsid w:val="00C93A5A"/>
    <w:rsid w:val="00C94810"/>
    <w:rsid w:val="00C94F35"/>
    <w:rsid w:val="00C95168"/>
    <w:rsid w:val="00C978A4"/>
    <w:rsid w:val="00CA06FC"/>
    <w:rsid w:val="00CA12A7"/>
    <w:rsid w:val="00CA2AE2"/>
    <w:rsid w:val="00CA4173"/>
    <w:rsid w:val="00CA4ADE"/>
    <w:rsid w:val="00CA4B32"/>
    <w:rsid w:val="00CA5BD5"/>
    <w:rsid w:val="00CA638A"/>
    <w:rsid w:val="00CB0C80"/>
    <w:rsid w:val="00CB5F16"/>
    <w:rsid w:val="00CB62BA"/>
    <w:rsid w:val="00CC0683"/>
    <w:rsid w:val="00CC12C9"/>
    <w:rsid w:val="00CC2868"/>
    <w:rsid w:val="00CC47C1"/>
    <w:rsid w:val="00CC49F8"/>
    <w:rsid w:val="00CC6100"/>
    <w:rsid w:val="00CD054E"/>
    <w:rsid w:val="00CD463F"/>
    <w:rsid w:val="00CD4E3D"/>
    <w:rsid w:val="00CE19A8"/>
    <w:rsid w:val="00CE5274"/>
    <w:rsid w:val="00CE6FF7"/>
    <w:rsid w:val="00CE75D6"/>
    <w:rsid w:val="00CF543C"/>
    <w:rsid w:val="00CF6359"/>
    <w:rsid w:val="00D00B82"/>
    <w:rsid w:val="00D0225A"/>
    <w:rsid w:val="00D028FF"/>
    <w:rsid w:val="00D03CB8"/>
    <w:rsid w:val="00D03F82"/>
    <w:rsid w:val="00D06486"/>
    <w:rsid w:val="00D075AC"/>
    <w:rsid w:val="00D07BC6"/>
    <w:rsid w:val="00D12393"/>
    <w:rsid w:val="00D13692"/>
    <w:rsid w:val="00D13B8A"/>
    <w:rsid w:val="00D16F8E"/>
    <w:rsid w:val="00D24857"/>
    <w:rsid w:val="00D24D71"/>
    <w:rsid w:val="00D301CC"/>
    <w:rsid w:val="00D367C8"/>
    <w:rsid w:val="00D37BA7"/>
    <w:rsid w:val="00D41E09"/>
    <w:rsid w:val="00D42D1F"/>
    <w:rsid w:val="00D458DC"/>
    <w:rsid w:val="00D51D43"/>
    <w:rsid w:val="00D529DF"/>
    <w:rsid w:val="00D55B8D"/>
    <w:rsid w:val="00D63C01"/>
    <w:rsid w:val="00D6611C"/>
    <w:rsid w:val="00D67A00"/>
    <w:rsid w:val="00D70730"/>
    <w:rsid w:val="00D7370F"/>
    <w:rsid w:val="00D73F3F"/>
    <w:rsid w:val="00D74888"/>
    <w:rsid w:val="00D74CA1"/>
    <w:rsid w:val="00D828C5"/>
    <w:rsid w:val="00D83BAF"/>
    <w:rsid w:val="00D8772B"/>
    <w:rsid w:val="00D923E4"/>
    <w:rsid w:val="00D9261D"/>
    <w:rsid w:val="00D930D0"/>
    <w:rsid w:val="00D9601A"/>
    <w:rsid w:val="00D960F0"/>
    <w:rsid w:val="00D9625A"/>
    <w:rsid w:val="00DA1D01"/>
    <w:rsid w:val="00DA2539"/>
    <w:rsid w:val="00DA39C6"/>
    <w:rsid w:val="00DA3A20"/>
    <w:rsid w:val="00DA4988"/>
    <w:rsid w:val="00DA6FD9"/>
    <w:rsid w:val="00DA7372"/>
    <w:rsid w:val="00DA7E28"/>
    <w:rsid w:val="00DB0629"/>
    <w:rsid w:val="00DB10F6"/>
    <w:rsid w:val="00DB2B59"/>
    <w:rsid w:val="00DB3343"/>
    <w:rsid w:val="00DB4384"/>
    <w:rsid w:val="00DB45AC"/>
    <w:rsid w:val="00DB68AF"/>
    <w:rsid w:val="00DB6B88"/>
    <w:rsid w:val="00DC1570"/>
    <w:rsid w:val="00DC49CE"/>
    <w:rsid w:val="00DC4AC4"/>
    <w:rsid w:val="00DC64D8"/>
    <w:rsid w:val="00DC664B"/>
    <w:rsid w:val="00DC7E2D"/>
    <w:rsid w:val="00DD0344"/>
    <w:rsid w:val="00DD1D3F"/>
    <w:rsid w:val="00DD2908"/>
    <w:rsid w:val="00DD3601"/>
    <w:rsid w:val="00DD65E3"/>
    <w:rsid w:val="00DE24F3"/>
    <w:rsid w:val="00DE3590"/>
    <w:rsid w:val="00DE3680"/>
    <w:rsid w:val="00DE53A9"/>
    <w:rsid w:val="00DE71D4"/>
    <w:rsid w:val="00DE75F1"/>
    <w:rsid w:val="00DF1EBF"/>
    <w:rsid w:val="00DF38EF"/>
    <w:rsid w:val="00DF3F02"/>
    <w:rsid w:val="00DF6668"/>
    <w:rsid w:val="00E01B61"/>
    <w:rsid w:val="00E0274A"/>
    <w:rsid w:val="00E03AAA"/>
    <w:rsid w:val="00E069BD"/>
    <w:rsid w:val="00E1044C"/>
    <w:rsid w:val="00E175CB"/>
    <w:rsid w:val="00E2082F"/>
    <w:rsid w:val="00E2281D"/>
    <w:rsid w:val="00E2351D"/>
    <w:rsid w:val="00E23955"/>
    <w:rsid w:val="00E23AE9"/>
    <w:rsid w:val="00E254B5"/>
    <w:rsid w:val="00E25ED0"/>
    <w:rsid w:val="00E25FFA"/>
    <w:rsid w:val="00E2748A"/>
    <w:rsid w:val="00E277D6"/>
    <w:rsid w:val="00E3021C"/>
    <w:rsid w:val="00E305FC"/>
    <w:rsid w:val="00E308C5"/>
    <w:rsid w:val="00E326A3"/>
    <w:rsid w:val="00E3590E"/>
    <w:rsid w:val="00E360C9"/>
    <w:rsid w:val="00E3628A"/>
    <w:rsid w:val="00E3770B"/>
    <w:rsid w:val="00E37C6B"/>
    <w:rsid w:val="00E46685"/>
    <w:rsid w:val="00E46CC5"/>
    <w:rsid w:val="00E46E6D"/>
    <w:rsid w:val="00E470D6"/>
    <w:rsid w:val="00E47F94"/>
    <w:rsid w:val="00E47FC2"/>
    <w:rsid w:val="00E5027A"/>
    <w:rsid w:val="00E52F58"/>
    <w:rsid w:val="00E53685"/>
    <w:rsid w:val="00E53792"/>
    <w:rsid w:val="00E53894"/>
    <w:rsid w:val="00E54FD2"/>
    <w:rsid w:val="00E55B75"/>
    <w:rsid w:val="00E5729F"/>
    <w:rsid w:val="00E57881"/>
    <w:rsid w:val="00E63CDD"/>
    <w:rsid w:val="00E641AD"/>
    <w:rsid w:val="00E64FEE"/>
    <w:rsid w:val="00E652A2"/>
    <w:rsid w:val="00E6610D"/>
    <w:rsid w:val="00E72EC9"/>
    <w:rsid w:val="00E73BE3"/>
    <w:rsid w:val="00E8388D"/>
    <w:rsid w:val="00E86CE4"/>
    <w:rsid w:val="00E87B59"/>
    <w:rsid w:val="00E9364D"/>
    <w:rsid w:val="00E96CA4"/>
    <w:rsid w:val="00E97E15"/>
    <w:rsid w:val="00EA01F0"/>
    <w:rsid w:val="00EA0B5E"/>
    <w:rsid w:val="00EA319E"/>
    <w:rsid w:val="00EB4779"/>
    <w:rsid w:val="00EB4B5E"/>
    <w:rsid w:val="00EB7140"/>
    <w:rsid w:val="00EB7B2A"/>
    <w:rsid w:val="00EB7BBE"/>
    <w:rsid w:val="00EC167A"/>
    <w:rsid w:val="00EC1B58"/>
    <w:rsid w:val="00EC2E33"/>
    <w:rsid w:val="00EC682E"/>
    <w:rsid w:val="00EC7286"/>
    <w:rsid w:val="00EC7A1D"/>
    <w:rsid w:val="00ED0EB6"/>
    <w:rsid w:val="00ED1BB4"/>
    <w:rsid w:val="00ED2CDF"/>
    <w:rsid w:val="00ED4717"/>
    <w:rsid w:val="00ED6BC2"/>
    <w:rsid w:val="00ED7D49"/>
    <w:rsid w:val="00EE1829"/>
    <w:rsid w:val="00EE44F9"/>
    <w:rsid w:val="00EE7457"/>
    <w:rsid w:val="00EF08DF"/>
    <w:rsid w:val="00EF6622"/>
    <w:rsid w:val="00F007DC"/>
    <w:rsid w:val="00F07ADD"/>
    <w:rsid w:val="00F12301"/>
    <w:rsid w:val="00F12F6C"/>
    <w:rsid w:val="00F1481B"/>
    <w:rsid w:val="00F17B3D"/>
    <w:rsid w:val="00F21E2E"/>
    <w:rsid w:val="00F246FD"/>
    <w:rsid w:val="00F24F95"/>
    <w:rsid w:val="00F32CDE"/>
    <w:rsid w:val="00F34C85"/>
    <w:rsid w:val="00F509E5"/>
    <w:rsid w:val="00F52674"/>
    <w:rsid w:val="00F526F9"/>
    <w:rsid w:val="00F52B77"/>
    <w:rsid w:val="00F556DD"/>
    <w:rsid w:val="00F60297"/>
    <w:rsid w:val="00F60485"/>
    <w:rsid w:val="00F60975"/>
    <w:rsid w:val="00F61A1E"/>
    <w:rsid w:val="00F643F7"/>
    <w:rsid w:val="00F653E1"/>
    <w:rsid w:val="00F71F4A"/>
    <w:rsid w:val="00F74F12"/>
    <w:rsid w:val="00F777CE"/>
    <w:rsid w:val="00F83B76"/>
    <w:rsid w:val="00F856F0"/>
    <w:rsid w:val="00F85AE8"/>
    <w:rsid w:val="00F85C74"/>
    <w:rsid w:val="00F863CF"/>
    <w:rsid w:val="00F8751D"/>
    <w:rsid w:val="00F911FE"/>
    <w:rsid w:val="00F92E96"/>
    <w:rsid w:val="00F935F3"/>
    <w:rsid w:val="00F94065"/>
    <w:rsid w:val="00F94BFA"/>
    <w:rsid w:val="00F9575C"/>
    <w:rsid w:val="00F97C55"/>
    <w:rsid w:val="00FA1BC0"/>
    <w:rsid w:val="00FA2FB0"/>
    <w:rsid w:val="00FA4A03"/>
    <w:rsid w:val="00FA57B5"/>
    <w:rsid w:val="00FA74F8"/>
    <w:rsid w:val="00FA771B"/>
    <w:rsid w:val="00FB1142"/>
    <w:rsid w:val="00FB3CDD"/>
    <w:rsid w:val="00FC07BD"/>
    <w:rsid w:val="00FC4CE5"/>
    <w:rsid w:val="00FC6A23"/>
    <w:rsid w:val="00FD1461"/>
    <w:rsid w:val="00FD3850"/>
    <w:rsid w:val="00FD41F7"/>
    <w:rsid w:val="00FD4D4B"/>
    <w:rsid w:val="00FD5450"/>
    <w:rsid w:val="00FE1563"/>
    <w:rsid w:val="00FE1981"/>
    <w:rsid w:val="00FE247E"/>
    <w:rsid w:val="00FE6357"/>
    <w:rsid w:val="00FE7C9C"/>
    <w:rsid w:val="00FF29BB"/>
    <w:rsid w:val="00FF48D6"/>
    <w:rsid w:val="00FF4C2F"/>
    <w:rsid w:val="00FF518C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24BDFA0F"/>
  <w15:chartTrackingRefBased/>
  <w15:docId w15:val="{B4C51EDC-11D2-4E27-8963-913980A4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4CC"/>
    <w:rPr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6704F"/>
    <w:pPr>
      <w:spacing w:line="360" w:lineRule="auto"/>
      <w:jc w:val="both"/>
    </w:pPr>
    <w:rPr>
      <w:szCs w:val="20"/>
      <w:lang w:val="es-MX" w:eastAsia="x-none"/>
    </w:rPr>
  </w:style>
  <w:style w:type="paragraph" w:styleId="Encabezado">
    <w:name w:val="header"/>
    <w:basedOn w:val="Normal"/>
    <w:rsid w:val="002F3E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F3E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8B66DD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8B66DD"/>
    <w:rPr>
      <w:rFonts w:ascii="Tahoma" w:hAnsi="Tahoma" w:cs="Tahoma"/>
      <w:sz w:val="16"/>
      <w:szCs w:val="16"/>
      <w:lang w:eastAsia="en-US"/>
    </w:rPr>
  </w:style>
  <w:style w:type="character" w:customStyle="1" w:styleId="TextoindependienteCar">
    <w:name w:val="Texto independiente Car"/>
    <w:link w:val="Textoindependiente"/>
    <w:rsid w:val="0067093E"/>
    <w:rPr>
      <w:sz w:val="24"/>
      <w:lang w:val="es-MX"/>
    </w:rPr>
  </w:style>
  <w:style w:type="character" w:customStyle="1" w:styleId="CarCar1">
    <w:name w:val="Car Car1"/>
    <w:locked/>
    <w:rsid w:val="004A2E02"/>
    <w:rPr>
      <w:sz w:val="24"/>
      <w:lang w:val="es-MX" w:eastAsia="es-ES" w:bidi="ar-SA"/>
    </w:rPr>
  </w:style>
  <w:style w:type="character" w:styleId="Hipervnculo">
    <w:name w:val="Hyperlink"/>
    <w:rsid w:val="00C2680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07AA"/>
    <w:pPr>
      <w:ind w:left="708"/>
    </w:pPr>
    <w:rPr>
      <w:lang w:eastAsia="es-ES"/>
    </w:rPr>
  </w:style>
  <w:style w:type="character" w:styleId="Refdecomentario">
    <w:name w:val="annotation reference"/>
    <w:rsid w:val="005111C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111C5"/>
    <w:rPr>
      <w:sz w:val="20"/>
      <w:szCs w:val="20"/>
    </w:rPr>
  </w:style>
  <w:style w:type="character" w:customStyle="1" w:styleId="TextocomentarioCar">
    <w:name w:val="Texto comentario Car"/>
    <w:link w:val="Textocomentario"/>
    <w:rsid w:val="005111C5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111C5"/>
    <w:rPr>
      <w:b/>
      <w:bCs/>
    </w:rPr>
  </w:style>
  <w:style w:type="character" w:customStyle="1" w:styleId="AsuntodelcomentarioCar">
    <w:name w:val="Asunto del comentario Car"/>
    <w:link w:val="Asuntodelcomentario"/>
    <w:rsid w:val="005111C5"/>
    <w:rPr>
      <w:b/>
      <w:bCs/>
      <w:lang w:val="es-ES" w:eastAsia="en-US"/>
    </w:rPr>
  </w:style>
  <w:style w:type="paragraph" w:styleId="Revisin">
    <w:name w:val="Revision"/>
    <w:hidden/>
    <w:uiPriority w:val="99"/>
    <w:semiHidden/>
    <w:rsid w:val="008A21C2"/>
    <w:rPr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5494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4394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603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6015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1884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477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F1598-0E98-4725-93BC-5AE646FA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1386</Words>
  <Characters>7626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Conciliación Latam</vt:lpstr>
      <vt:lpstr>Conciliación Latam</vt:lpstr>
    </vt:vector>
  </TitlesOfParts>
  <Company>Tribunal de Defensa de la Libre Competencia</Company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Conciliación Latam</dc:title>
  <dc:subject/>
  <dc:creator>Andres Gonzalez Atala</dc:creator>
  <cp:keywords/>
  <cp:lastModifiedBy>Sala Sesiones</cp:lastModifiedBy>
  <cp:revision>8</cp:revision>
  <cp:lastPrinted>2016-11-09T13:56:00Z</cp:lastPrinted>
  <dcterms:created xsi:type="dcterms:W3CDTF">2016-11-09T18:46:00Z</dcterms:created>
  <dcterms:modified xsi:type="dcterms:W3CDTF">2016-11-10T14:41:00Z</dcterms:modified>
</cp:coreProperties>
</file>